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2F412" w14:textId="77777777" w:rsidR="00CC607B" w:rsidRPr="00653F46" w:rsidRDefault="00000000" w:rsidP="00CD24D1">
      <w:pPr>
        <w:spacing w:before="400" w:after="80" w:line="276" w:lineRule="auto"/>
        <w:rPr>
          <w:rFonts w:asciiTheme="minorHAnsi" w:hAnsiTheme="minorHAnsi" w:cstheme="minorHAnsi"/>
          <w:sz w:val="36"/>
          <w:szCs w:val="36"/>
        </w:rPr>
      </w:pPr>
      <w:r w:rsidRPr="00653F46">
        <w:rPr>
          <w:rFonts w:asciiTheme="minorHAnsi" w:hAnsiTheme="minorHAnsi" w:cstheme="minorHAnsi"/>
          <w:b/>
          <w:bCs/>
          <w:color w:val="1F3864"/>
          <w:sz w:val="36"/>
          <w:szCs w:val="36"/>
        </w:rPr>
        <w:t>FICHA TÉCNICA DE PRODUCTO</w:t>
      </w:r>
    </w:p>
    <w:p w14:paraId="7E1A1699" w14:textId="77777777" w:rsidR="00CC607B" w:rsidRPr="00003DCE" w:rsidRDefault="00000000" w:rsidP="00CD24D1">
      <w:pPr>
        <w:spacing w:after="40" w:line="276" w:lineRule="auto"/>
        <w:rPr>
          <w:rFonts w:asciiTheme="minorHAnsi" w:hAnsiTheme="minorHAnsi" w:cstheme="minorHAnsi"/>
          <w:color w:val="8EAADB" w:themeColor="accent1" w:themeTint="99"/>
        </w:rPr>
      </w:pPr>
      <w:proofErr w:type="spellStart"/>
      <w:r w:rsidRPr="00003DCE">
        <w:rPr>
          <w:rFonts w:asciiTheme="minorHAnsi" w:hAnsiTheme="minorHAnsi" w:cstheme="minorHAnsi"/>
          <w:b/>
          <w:bCs/>
          <w:color w:val="8EAADB" w:themeColor="accent1" w:themeTint="99"/>
          <w:sz w:val="36"/>
          <w:szCs w:val="36"/>
        </w:rPr>
        <w:t>ConstruSitio</w:t>
      </w:r>
      <w:proofErr w:type="spellEnd"/>
    </w:p>
    <w:p w14:paraId="49E1F766" w14:textId="77777777" w:rsidR="00CC607B" w:rsidRPr="00653F46" w:rsidRDefault="00000000" w:rsidP="00CD24D1">
      <w:pPr>
        <w:spacing w:after="40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i/>
          <w:iCs/>
          <w:color w:val="595959"/>
          <w:sz w:val="22"/>
          <w:szCs w:val="22"/>
        </w:rPr>
        <w:t xml:space="preserve">Portal B2B de catálogo, presupuestos y pedidos — </w:t>
      </w:r>
      <w:proofErr w:type="spellStart"/>
      <w:r w:rsidRPr="00653F46">
        <w:rPr>
          <w:rFonts w:asciiTheme="minorHAnsi" w:hAnsiTheme="minorHAnsi" w:cstheme="minorHAnsi"/>
          <w:i/>
          <w:iCs/>
          <w:color w:val="595959"/>
          <w:sz w:val="22"/>
          <w:szCs w:val="22"/>
        </w:rPr>
        <w:t>Main</w:t>
      </w:r>
      <w:proofErr w:type="spellEnd"/>
      <w:r w:rsidRPr="00653F46">
        <w:rPr>
          <w:rFonts w:asciiTheme="minorHAnsi" w:hAnsiTheme="minorHAnsi" w:cstheme="minorHAnsi"/>
          <w:i/>
          <w:iCs/>
          <w:color w:val="595959"/>
          <w:sz w:val="22"/>
          <w:szCs w:val="22"/>
        </w:rPr>
        <w:t xml:space="preserve"> </w:t>
      </w:r>
      <w:proofErr w:type="spellStart"/>
      <w:r w:rsidRPr="00653F46">
        <w:rPr>
          <w:rFonts w:asciiTheme="minorHAnsi" w:hAnsiTheme="minorHAnsi" w:cstheme="minorHAnsi"/>
          <w:i/>
          <w:iCs/>
          <w:color w:val="595959"/>
          <w:sz w:val="22"/>
          <w:szCs w:val="22"/>
        </w:rPr>
        <w:t>Solution</w:t>
      </w:r>
      <w:proofErr w:type="spellEnd"/>
      <w:r w:rsidRPr="00653F46">
        <w:rPr>
          <w:rFonts w:asciiTheme="minorHAnsi" w:hAnsiTheme="minorHAnsi" w:cstheme="minorHAnsi"/>
          <w:i/>
          <w:iCs/>
          <w:color w:val="595959"/>
          <w:sz w:val="22"/>
          <w:szCs w:val="22"/>
        </w:rPr>
        <w:t xml:space="preserve"> / </w:t>
      </w:r>
      <w:proofErr w:type="spellStart"/>
      <w:r w:rsidRPr="00653F46">
        <w:rPr>
          <w:rFonts w:asciiTheme="minorHAnsi" w:hAnsiTheme="minorHAnsi" w:cstheme="minorHAnsi"/>
          <w:i/>
          <w:iCs/>
          <w:color w:val="595959"/>
          <w:sz w:val="22"/>
          <w:szCs w:val="22"/>
        </w:rPr>
        <w:t>ComIT</w:t>
      </w:r>
      <w:proofErr w:type="spellEnd"/>
    </w:p>
    <w:p w14:paraId="7CDCDBCB" w14:textId="77777777" w:rsidR="00CC607B" w:rsidRPr="00653F46" w:rsidRDefault="00000000" w:rsidP="00CD24D1">
      <w:pPr>
        <w:pStyle w:val="Ttulo1"/>
        <w:pBdr>
          <w:bottom w:val="single" w:sz="8" w:space="4" w:color="1F3864"/>
        </w:pBdr>
        <w:spacing w:before="360" w:after="16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1F3864"/>
          <w:sz w:val="28"/>
          <w:szCs w:val="28"/>
        </w:rPr>
        <w:t>1. Información general</w:t>
      </w:r>
    </w:p>
    <w:p w14:paraId="3FE8EF7C" w14:textId="77777777" w:rsidR="00CC607B" w:rsidRPr="00653F46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653F46">
        <w:rPr>
          <w:rFonts w:asciiTheme="minorHAnsi" w:hAnsiTheme="minorHAnsi" w:cstheme="minorHAnsi"/>
          <w:b/>
          <w:bCs/>
          <w:sz w:val="22"/>
          <w:szCs w:val="22"/>
        </w:rPr>
        <w:t xml:space="preserve">Nombre del software: </w:t>
      </w:r>
      <w:proofErr w:type="spellStart"/>
      <w:r w:rsidRPr="00653F46">
        <w:rPr>
          <w:rFonts w:asciiTheme="minorHAnsi" w:hAnsiTheme="minorHAnsi" w:cstheme="minorHAnsi"/>
          <w:sz w:val="22"/>
          <w:szCs w:val="22"/>
        </w:rPr>
        <w:t>ConstruSitio</w:t>
      </w:r>
      <w:proofErr w:type="spellEnd"/>
    </w:p>
    <w:p w14:paraId="663841E2" w14:textId="77777777" w:rsidR="00CC607B" w:rsidRPr="00653F46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653F46">
        <w:rPr>
          <w:rFonts w:asciiTheme="minorHAnsi" w:hAnsiTheme="minorHAnsi" w:cstheme="minorHAnsi"/>
          <w:b/>
          <w:bCs/>
          <w:sz w:val="22"/>
          <w:szCs w:val="22"/>
        </w:rPr>
        <w:t xml:space="preserve">Versión actual: </w:t>
      </w:r>
      <w:r w:rsidRPr="00653F46">
        <w:rPr>
          <w:rFonts w:asciiTheme="minorHAnsi" w:hAnsiTheme="minorHAnsi" w:cstheme="minorHAnsi"/>
          <w:sz w:val="22"/>
          <w:szCs w:val="22"/>
        </w:rPr>
        <w:t>No especificada en la documentación disponible — a completar</w:t>
      </w:r>
    </w:p>
    <w:p w14:paraId="17447324" w14:textId="77777777" w:rsidR="00CC607B" w:rsidRPr="00653F46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653F46">
        <w:rPr>
          <w:rFonts w:asciiTheme="minorHAnsi" w:hAnsiTheme="minorHAnsi" w:cstheme="minorHAnsi"/>
          <w:b/>
          <w:bCs/>
          <w:sz w:val="22"/>
          <w:szCs w:val="22"/>
        </w:rPr>
        <w:t xml:space="preserve">Última actualización de referencia: </w:t>
      </w:r>
      <w:proofErr w:type="gramStart"/>
      <w:r w:rsidRPr="00653F46">
        <w:rPr>
          <w:rFonts w:asciiTheme="minorHAnsi" w:hAnsiTheme="minorHAnsi" w:cstheme="minorHAnsi"/>
          <w:sz w:val="22"/>
          <w:szCs w:val="22"/>
        </w:rPr>
        <w:t>Enero</w:t>
      </w:r>
      <w:proofErr w:type="gramEnd"/>
      <w:r w:rsidRPr="00653F46">
        <w:rPr>
          <w:rFonts w:asciiTheme="minorHAnsi" w:hAnsiTheme="minorHAnsi" w:cstheme="minorHAnsi"/>
          <w:sz w:val="22"/>
          <w:szCs w:val="22"/>
        </w:rPr>
        <w:t xml:space="preserve"> 2026 (según Resumen de funcionamiento)</w:t>
      </w:r>
    </w:p>
    <w:p w14:paraId="3801DF1B" w14:textId="77777777" w:rsidR="00CC607B" w:rsidRPr="00653F46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653F46">
        <w:rPr>
          <w:rFonts w:asciiTheme="minorHAnsi" w:hAnsiTheme="minorHAnsi" w:cstheme="minorHAnsi"/>
          <w:b/>
          <w:bCs/>
          <w:sz w:val="22"/>
          <w:szCs w:val="22"/>
        </w:rPr>
        <w:t xml:space="preserve">Fecha de lanzamiento: </w:t>
      </w:r>
      <w:r w:rsidRPr="00653F46">
        <w:rPr>
          <w:rFonts w:asciiTheme="minorHAnsi" w:hAnsiTheme="minorHAnsi" w:cstheme="minorHAnsi"/>
          <w:sz w:val="22"/>
          <w:szCs w:val="22"/>
        </w:rPr>
        <w:t>No especificada — a completar</w:t>
      </w:r>
    </w:p>
    <w:p w14:paraId="3AD8DD09" w14:textId="77777777" w:rsidR="00CC607B" w:rsidRPr="00653F46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653F46">
        <w:rPr>
          <w:rFonts w:asciiTheme="minorHAnsi" w:hAnsiTheme="minorHAnsi" w:cstheme="minorHAnsi"/>
          <w:b/>
          <w:bCs/>
          <w:sz w:val="22"/>
          <w:szCs w:val="22"/>
        </w:rPr>
        <w:t xml:space="preserve">Responsable de producto: </w:t>
      </w:r>
      <w:r w:rsidRPr="00653F46">
        <w:rPr>
          <w:rFonts w:asciiTheme="minorHAnsi" w:hAnsiTheme="minorHAnsi" w:cstheme="minorHAnsi"/>
          <w:sz w:val="22"/>
          <w:szCs w:val="22"/>
        </w:rPr>
        <w:t>PM Alejandro Carrillo</w:t>
      </w:r>
    </w:p>
    <w:p w14:paraId="2CA46E06" w14:textId="77777777" w:rsidR="00CC607B" w:rsidRPr="00653F46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653F46">
        <w:rPr>
          <w:rFonts w:asciiTheme="minorHAnsi" w:hAnsiTheme="minorHAnsi" w:cstheme="minorHAnsi"/>
          <w:b/>
          <w:bCs/>
          <w:sz w:val="22"/>
          <w:szCs w:val="22"/>
        </w:rPr>
        <w:t xml:space="preserve">Equipo de desarrollo: </w:t>
      </w:r>
      <w:r w:rsidRPr="00653F46">
        <w:rPr>
          <w:rFonts w:asciiTheme="minorHAnsi" w:hAnsiTheme="minorHAnsi" w:cstheme="minorHAnsi"/>
          <w:sz w:val="22"/>
          <w:szCs w:val="22"/>
        </w:rPr>
        <w:t xml:space="preserve">José </w:t>
      </w:r>
      <w:proofErr w:type="spellStart"/>
      <w:r w:rsidRPr="00653F46">
        <w:rPr>
          <w:rFonts w:asciiTheme="minorHAnsi" w:hAnsiTheme="minorHAnsi" w:cstheme="minorHAnsi"/>
          <w:sz w:val="22"/>
          <w:szCs w:val="22"/>
        </w:rPr>
        <w:t>Defez</w:t>
      </w:r>
      <w:proofErr w:type="spellEnd"/>
      <w:r w:rsidRPr="00653F46">
        <w:rPr>
          <w:rFonts w:asciiTheme="minorHAnsi" w:hAnsiTheme="minorHAnsi" w:cstheme="minorHAnsi"/>
          <w:sz w:val="22"/>
          <w:szCs w:val="22"/>
        </w:rPr>
        <w:t>, Mauricio De Benedetto</w:t>
      </w:r>
    </w:p>
    <w:p w14:paraId="3B1DA828" w14:textId="749F3843" w:rsidR="00CC607B" w:rsidRPr="00653F46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653F46">
        <w:rPr>
          <w:rFonts w:asciiTheme="minorHAnsi" w:hAnsiTheme="minorHAnsi" w:cstheme="minorHAnsi"/>
          <w:b/>
          <w:bCs/>
          <w:sz w:val="22"/>
          <w:szCs w:val="22"/>
        </w:rPr>
        <w:t xml:space="preserve">Empresa desarrolladora: </w:t>
      </w:r>
      <w:proofErr w:type="spellStart"/>
      <w:r w:rsidRPr="00653F46">
        <w:rPr>
          <w:rFonts w:asciiTheme="minorHAnsi" w:hAnsiTheme="minorHAnsi" w:cstheme="minorHAnsi"/>
          <w:sz w:val="22"/>
          <w:szCs w:val="22"/>
        </w:rPr>
        <w:t>Main</w:t>
      </w:r>
      <w:proofErr w:type="spellEnd"/>
      <w:r w:rsidRPr="00653F4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53F46">
        <w:rPr>
          <w:rFonts w:asciiTheme="minorHAnsi" w:hAnsiTheme="minorHAnsi" w:cstheme="minorHAnsi"/>
          <w:sz w:val="22"/>
          <w:szCs w:val="22"/>
        </w:rPr>
        <w:t>Solution</w:t>
      </w:r>
      <w:proofErr w:type="spellEnd"/>
      <w:r w:rsidRPr="00653F46">
        <w:rPr>
          <w:rFonts w:asciiTheme="minorHAnsi" w:hAnsiTheme="minorHAnsi" w:cstheme="minorHAnsi"/>
          <w:sz w:val="22"/>
          <w:szCs w:val="22"/>
        </w:rPr>
        <w:t xml:space="preserve">, integrada con el ERP </w:t>
      </w:r>
      <w:proofErr w:type="spellStart"/>
      <w:r w:rsidRPr="00653F46">
        <w:rPr>
          <w:rFonts w:asciiTheme="minorHAnsi" w:hAnsiTheme="minorHAnsi" w:cstheme="minorHAnsi"/>
          <w:sz w:val="22"/>
          <w:szCs w:val="22"/>
        </w:rPr>
        <w:t>ComIT</w:t>
      </w:r>
      <w:proofErr w:type="spellEnd"/>
    </w:p>
    <w:p w14:paraId="7BC8E769" w14:textId="77777777" w:rsidR="00CC607B" w:rsidRPr="00653F46" w:rsidRDefault="00000000" w:rsidP="00CD24D1">
      <w:pPr>
        <w:pStyle w:val="Ttulo1"/>
        <w:pBdr>
          <w:bottom w:val="single" w:sz="8" w:space="4" w:color="1F3864"/>
        </w:pBdr>
        <w:spacing w:before="360" w:after="16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1F3864"/>
          <w:sz w:val="28"/>
          <w:szCs w:val="28"/>
        </w:rPr>
        <w:t>2. Descripción general y propuesta de valor</w:t>
      </w:r>
    </w:p>
    <w:p w14:paraId="6562A206" w14:textId="003B84F9" w:rsidR="00CC607B" w:rsidRPr="00003DCE" w:rsidRDefault="00000000" w:rsidP="00CD24D1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003DCE">
        <w:rPr>
          <w:rFonts w:asciiTheme="minorHAnsi" w:hAnsiTheme="minorHAnsi" w:cstheme="minorHAnsi"/>
          <w:sz w:val="22"/>
          <w:szCs w:val="22"/>
        </w:rPr>
        <w:t>ConstruSitio</w:t>
      </w:r>
      <w:proofErr w:type="spellEnd"/>
      <w:r w:rsidRPr="00003DCE">
        <w:rPr>
          <w:rFonts w:asciiTheme="minorHAnsi" w:hAnsiTheme="minorHAnsi" w:cstheme="minorHAnsi"/>
          <w:sz w:val="22"/>
          <w:szCs w:val="22"/>
        </w:rPr>
        <w:t xml:space="preserve"> es una plataforma B2B que conecta a proveedores </w:t>
      </w:r>
      <w:r w:rsidR="00003DCE" w:rsidRPr="00003DCE">
        <w:rPr>
          <w:rFonts w:asciiTheme="minorHAnsi" w:hAnsiTheme="minorHAnsi" w:cstheme="minorHAnsi"/>
          <w:sz w:val="22"/>
          <w:szCs w:val="22"/>
        </w:rPr>
        <w:t>mayoristas</w:t>
      </w:r>
      <w:r w:rsidR="00860386">
        <w:rPr>
          <w:rFonts w:asciiTheme="minorHAnsi" w:hAnsiTheme="minorHAnsi" w:cstheme="minorHAnsi"/>
          <w:sz w:val="22"/>
          <w:szCs w:val="22"/>
        </w:rPr>
        <w:t>,</w:t>
      </w:r>
      <w:r w:rsidR="00003DCE" w:rsidRPr="00003DCE">
        <w:rPr>
          <w:rFonts w:asciiTheme="minorHAnsi" w:hAnsiTheme="minorHAnsi" w:cstheme="minorHAnsi"/>
          <w:sz w:val="22"/>
          <w:szCs w:val="22"/>
        </w:rPr>
        <w:t xml:space="preserve"> distribuidores</w:t>
      </w:r>
      <w:r w:rsidR="00860386">
        <w:rPr>
          <w:rFonts w:asciiTheme="minorHAnsi" w:hAnsiTheme="minorHAnsi" w:cstheme="minorHAnsi"/>
          <w:sz w:val="22"/>
          <w:szCs w:val="22"/>
        </w:rPr>
        <w:t xml:space="preserve"> o empresas</w:t>
      </w:r>
      <w:r w:rsidRPr="00003DCE">
        <w:rPr>
          <w:rFonts w:asciiTheme="minorHAnsi" w:hAnsiTheme="minorHAnsi" w:cstheme="minorHAnsi"/>
          <w:sz w:val="22"/>
          <w:szCs w:val="22"/>
        </w:rPr>
        <w:t xml:space="preserve"> con sus propios clientes comerciantes, permitiendo </w:t>
      </w:r>
      <w:r w:rsidRPr="00003DCE">
        <w:rPr>
          <w:rFonts w:asciiTheme="minorHAnsi" w:hAnsiTheme="minorHAnsi" w:cstheme="minorHAnsi"/>
          <w:b/>
          <w:bCs/>
          <w:sz w:val="22"/>
          <w:szCs w:val="22"/>
        </w:rPr>
        <w:t>consultar catálogos, solicitar presupuestos, generar pedidos y realizar seguimiento,</w:t>
      </w:r>
      <w:r w:rsidRPr="00003DCE">
        <w:rPr>
          <w:rFonts w:asciiTheme="minorHAnsi" w:hAnsiTheme="minorHAnsi" w:cstheme="minorHAnsi"/>
          <w:sz w:val="22"/>
          <w:szCs w:val="22"/>
        </w:rPr>
        <w:t xml:space="preserve"> todo desde un mismo entorno digital. Su objetivo es ordenar y digitalizar el proceso comercial, reducir la fricción operativa y aportar trazabilidad tanto al comerciante como al proveedor.</w:t>
      </w:r>
    </w:p>
    <w:p w14:paraId="13EEBC30" w14:textId="77777777" w:rsidR="00CC607B" w:rsidRPr="00003DCE" w:rsidRDefault="00000000" w:rsidP="00CD24D1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003DCE">
        <w:rPr>
          <w:rFonts w:asciiTheme="minorHAnsi" w:hAnsiTheme="minorHAnsi" w:cstheme="minorHAnsi"/>
          <w:sz w:val="22"/>
          <w:szCs w:val="22"/>
        </w:rPr>
        <w:t>A diferencia de un e-</w:t>
      </w:r>
      <w:proofErr w:type="spellStart"/>
      <w:r w:rsidRPr="00003DCE">
        <w:rPr>
          <w:rFonts w:asciiTheme="minorHAnsi" w:hAnsiTheme="minorHAnsi" w:cstheme="minorHAnsi"/>
          <w:sz w:val="22"/>
          <w:szCs w:val="22"/>
        </w:rPr>
        <w:t>commerce</w:t>
      </w:r>
      <w:proofErr w:type="spellEnd"/>
      <w:r w:rsidRPr="00003DCE">
        <w:rPr>
          <w:rFonts w:asciiTheme="minorHAnsi" w:hAnsiTheme="minorHAnsi" w:cstheme="minorHAnsi"/>
          <w:sz w:val="22"/>
          <w:szCs w:val="22"/>
        </w:rPr>
        <w:t xml:space="preserve"> tradicional —centrado en la venta directa y en dotar de medios de cobro, logística y garantías—, </w:t>
      </w:r>
      <w:proofErr w:type="spellStart"/>
      <w:r w:rsidRPr="00003DCE">
        <w:rPr>
          <w:rFonts w:asciiTheme="minorHAnsi" w:hAnsiTheme="minorHAnsi" w:cstheme="minorHAnsi"/>
          <w:sz w:val="22"/>
          <w:szCs w:val="22"/>
        </w:rPr>
        <w:t>ConstruSitio</w:t>
      </w:r>
      <w:proofErr w:type="spellEnd"/>
      <w:r w:rsidRPr="00003DCE">
        <w:rPr>
          <w:rFonts w:asciiTheme="minorHAnsi" w:hAnsiTheme="minorHAnsi" w:cstheme="minorHAnsi"/>
          <w:sz w:val="22"/>
          <w:szCs w:val="22"/>
        </w:rPr>
        <w:t xml:space="preserve"> pone el foco en dar herramientas a los proveedores para que atiendan mejor a sus propios clientes, funcionando como una gran red de intermediarios comerciales a los que las plataformas de e-</w:t>
      </w:r>
      <w:proofErr w:type="spellStart"/>
      <w:r w:rsidRPr="00003DCE">
        <w:rPr>
          <w:rFonts w:asciiTheme="minorHAnsi" w:hAnsiTheme="minorHAnsi" w:cstheme="minorHAnsi"/>
          <w:sz w:val="22"/>
          <w:szCs w:val="22"/>
        </w:rPr>
        <w:t>commerce</w:t>
      </w:r>
      <w:proofErr w:type="spellEnd"/>
      <w:r w:rsidRPr="00003DCE">
        <w:rPr>
          <w:rFonts w:asciiTheme="minorHAnsi" w:hAnsiTheme="minorHAnsi" w:cstheme="minorHAnsi"/>
          <w:sz w:val="22"/>
          <w:szCs w:val="22"/>
        </w:rPr>
        <w:t xml:space="preserve"> habituales no dan soporte.</w:t>
      </w:r>
    </w:p>
    <w:p w14:paraId="48B64884" w14:textId="77777777" w:rsidR="00CC607B" w:rsidRPr="00003DCE" w:rsidRDefault="00000000" w:rsidP="00CD24D1">
      <w:pPr>
        <w:spacing w:before="160" w:after="80" w:line="276" w:lineRule="auto"/>
        <w:rPr>
          <w:rFonts w:asciiTheme="minorHAnsi" w:hAnsiTheme="minorHAnsi" w:cstheme="minorHAnsi"/>
          <w:color w:val="8EAADB" w:themeColor="accent1" w:themeTint="99"/>
          <w:sz w:val="22"/>
          <w:szCs w:val="22"/>
        </w:rPr>
      </w:pPr>
      <w:r w:rsidRPr="00003DCE">
        <w:rPr>
          <w:rFonts w:asciiTheme="minorHAnsi" w:hAnsiTheme="minorHAnsi" w:cstheme="minorHAnsi"/>
          <w:b/>
          <w:bCs/>
          <w:i/>
          <w:iCs/>
          <w:color w:val="8EAADB" w:themeColor="accent1" w:themeTint="99"/>
          <w:sz w:val="22"/>
          <w:szCs w:val="22"/>
        </w:rPr>
        <w:t>Propuesta de valor</w:t>
      </w:r>
    </w:p>
    <w:p w14:paraId="1408C9F2" w14:textId="77777777" w:rsidR="00CC607B" w:rsidRPr="00003DCE" w:rsidRDefault="00000000" w:rsidP="00CD24D1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003DCE">
        <w:rPr>
          <w:rFonts w:asciiTheme="minorHAnsi" w:hAnsiTheme="minorHAnsi" w:cstheme="minorHAnsi"/>
          <w:sz w:val="22"/>
          <w:szCs w:val="22"/>
        </w:rPr>
        <w:t xml:space="preserve">Con </w:t>
      </w:r>
      <w:proofErr w:type="spellStart"/>
      <w:r w:rsidRPr="00003DCE">
        <w:rPr>
          <w:rFonts w:asciiTheme="minorHAnsi" w:hAnsiTheme="minorHAnsi" w:cstheme="minorHAnsi"/>
          <w:sz w:val="22"/>
          <w:szCs w:val="22"/>
        </w:rPr>
        <w:t>ConstruSitio</w:t>
      </w:r>
      <w:proofErr w:type="spellEnd"/>
      <w:r w:rsidRPr="00003DCE">
        <w:rPr>
          <w:rFonts w:asciiTheme="minorHAnsi" w:hAnsiTheme="minorHAnsi" w:cstheme="minorHAnsi"/>
          <w:sz w:val="22"/>
          <w:szCs w:val="22"/>
        </w:rPr>
        <w:t>, la empresa proveedora transforma su catálogo en una herramienta de venta real, con una experiencia más clara para el comerciante, mayor control del negocio y una base sólida para escalar digitalmente sin aumentar la carga operativa.</w:t>
      </w:r>
    </w:p>
    <w:p w14:paraId="30380229" w14:textId="77777777" w:rsidR="00CC607B" w:rsidRPr="00653F46" w:rsidRDefault="00000000" w:rsidP="00CD24D1">
      <w:pPr>
        <w:pStyle w:val="Ttulo1"/>
        <w:pBdr>
          <w:bottom w:val="single" w:sz="8" w:space="4" w:color="1F3864"/>
        </w:pBdr>
        <w:spacing w:before="360" w:after="16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1F3864"/>
          <w:sz w:val="28"/>
          <w:szCs w:val="28"/>
        </w:rPr>
        <w:t>3. Problemas y necesidades que resuelve</w:t>
      </w:r>
    </w:p>
    <w:p w14:paraId="6FB7B00A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Permite a los proveedores hacer seguimiento ordenado de las conversaciones comerciales con sus comerciantes, desde la primera consulta de precio hasta la entrega del pedido.</w:t>
      </w:r>
    </w:p>
    <w:p w14:paraId="74E964F8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lastRenderedPageBreak/>
        <w:t>Evita la pérdida de ventas y el caos que generan las conversaciones dispersas por WhatsApp, mail u otros canales informales.</w:t>
      </w:r>
    </w:p>
    <w:p w14:paraId="38D36951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Da a los comerciantes un espacio único (el catálogo) para conocer los productos del proveedor y un canal ágil de comunicación para pedidos y presupuestos.</w:t>
      </w:r>
    </w:p>
    <w:p w14:paraId="217C1F92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Centraliza la operación comercial en una sola plataforma, evitando depender de comunicación manual constante.</w:t>
      </w:r>
    </w:p>
    <w:p w14:paraId="31D3E108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Permite que vendedores internos del proveedor acompañen y gestionen las solicitudes de sus comerciantes.</w:t>
      </w:r>
    </w:p>
    <w:p w14:paraId="286CC434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Profesionaliza la presencia online del proveedor sin necesidad de desarrollos a medida desde cero.</w:t>
      </w:r>
    </w:p>
    <w:p w14:paraId="6FAFBFA0" w14:textId="77777777" w:rsidR="00CC607B" w:rsidRPr="00653F46" w:rsidRDefault="00000000" w:rsidP="00CD24D1">
      <w:pPr>
        <w:pStyle w:val="Ttulo1"/>
        <w:pBdr>
          <w:bottom w:val="single" w:sz="8" w:space="4" w:color="1F3864"/>
        </w:pBdr>
        <w:spacing w:before="360" w:after="16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1F3864"/>
          <w:sz w:val="28"/>
          <w:szCs w:val="28"/>
        </w:rPr>
        <w:t>4. Tipos de usuario</w:t>
      </w:r>
    </w:p>
    <w:p w14:paraId="44575AEE" w14:textId="77777777" w:rsidR="00CC607B" w:rsidRPr="002869B2" w:rsidRDefault="00000000" w:rsidP="00CD24D1">
      <w:pPr>
        <w:spacing w:before="160" w:after="80" w:line="276" w:lineRule="auto"/>
        <w:rPr>
          <w:rFonts w:asciiTheme="minorHAnsi" w:hAnsiTheme="minorHAnsi" w:cstheme="minorHAnsi"/>
          <w:color w:val="8EAADB" w:themeColor="accent1" w:themeTint="99"/>
          <w:sz w:val="22"/>
          <w:szCs w:val="22"/>
        </w:rPr>
      </w:pPr>
      <w:r w:rsidRPr="002869B2">
        <w:rPr>
          <w:rFonts w:asciiTheme="minorHAnsi" w:hAnsiTheme="minorHAnsi" w:cstheme="minorHAnsi"/>
          <w:b/>
          <w:bCs/>
          <w:i/>
          <w:iCs/>
          <w:color w:val="8EAADB" w:themeColor="accent1" w:themeTint="99"/>
          <w:sz w:val="22"/>
          <w:szCs w:val="22"/>
        </w:rPr>
        <w:t>Usuario cliente / comerciante (consumidor B2B)</w:t>
      </w:r>
    </w:p>
    <w:p w14:paraId="66483566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Accede al catálogo del proveedor.</w:t>
      </w:r>
    </w:p>
    <w:p w14:paraId="7B357B31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Solicita presupuestos.</w:t>
      </w:r>
    </w:p>
    <w:p w14:paraId="4DC411A4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Genera pedidos (si la cuenta tiene la función habilitada).</w:t>
      </w:r>
    </w:p>
    <w:p w14:paraId="75E5B0BE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Realiza seguimiento de sus solicitudes.</w:t>
      </w:r>
    </w:p>
    <w:p w14:paraId="07BA6602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Gestiona su perfil (datos comerciales, contacto, configuraciones básicas).</w:t>
      </w:r>
    </w:p>
    <w:p w14:paraId="14E80D4E" w14:textId="77777777" w:rsidR="00CC607B" w:rsidRPr="002869B2" w:rsidRDefault="00000000" w:rsidP="00CD24D1">
      <w:pPr>
        <w:spacing w:before="160" w:after="80" w:line="276" w:lineRule="auto"/>
        <w:rPr>
          <w:rFonts w:asciiTheme="minorHAnsi" w:hAnsiTheme="minorHAnsi" w:cstheme="minorHAnsi"/>
          <w:color w:val="8EAADB" w:themeColor="accent1" w:themeTint="99"/>
          <w:sz w:val="22"/>
          <w:szCs w:val="22"/>
        </w:rPr>
      </w:pPr>
      <w:r w:rsidRPr="002869B2">
        <w:rPr>
          <w:rFonts w:asciiTheme="minorHAnsi" w:hAnsiTheme="minorHAnsi" w:cstheme="minorHAnsi"/>
          <w:b/>
          <w:bCs/>
          <w:i/>
          <w:iCs/>
          <w:color w:val="8EAADB" w:themeColor="accent1" w:themeTint="99"/>
          <w:sz w:val="22"/>
          <w:szCs w:val="22"/>
        </w:rPr>
        <w:t>Usuario proveedor / administrador</w:t>
      </w:r>
    </w:p>
    <w:p w14:paraId="2553341E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Recibe y gestiona presupuestos y pedidos.</w:t>
      </w:r>
    </w:p>
    <w:p w14:paraId="04032105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Define estados y condiciones comerciales.</w:t>
      </w:r>
    </w:p>
    <w:p w14:paraId="07166030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Calcula precios, costos de envío y disponibilidad.</w:t>
      </w:r>
    </w:p>
    <w:p w14:paraId="0074BABA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Da seguimiento comercial y operativo.</w:t>
      </w:r>
    </w:p>
    <w:p w14:paraId="192C2845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Administra el catálogo, los clientes y — si aplica — a su equipo de vendedores.</w:t>
      </w:r>
    </w:p>
    <w:p w14:paraId="4E11A979" w14:textId="37A5416C" w:rsidR="00CC607B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Puede definir precios de lista diferenciados por comerciante.</w:t>
      </w:r>
    </w:p>
    <w:p w14:paraId="59CB8D7F" w14:textId="77777777" w:rsidR="002869B2" w:rsidRPr="002869B2" w:rsidRDefault="002869B2" w:rsidP="00CD24D1">
      <w:pPr>
        <w:pStyle w:val="Prrafodelista"/>
        <w:spacing w:after="60" w:line="276" w:lineRule="auto"/>
        <w:ind w:left="400"/>
        <w:rPr>
          <w:rFonts w:asciiTheme="minorHAnsi" w:hAnsiTheme="minorHAnsi" w:cstheme="minorHAnsi"/>
          <w:sz w:val="22"/>
          <w:szCs w:val="22"/>
        </w:rPr>
      </w:pPr>
    </w:p>
    <w:p w14:paraId="169F5419" w14:textId="77777777" w:rsidR="00CC607B" w:rsidRPr="00653F46" w:rsidRDefault="00000000" w:rsidP="00CD24D1">
      <w:pPr>
        <w:pBdr>
          <w:top w:val="single" w:sz="4" w:space="4" w:color="FFD966"/>
          <w:left w:val="single" w:sz="4" w:space="4" w:color="FFD966"/>
          <w:bottom w:val="single" w:sz="4" w:space="4" w:color="FFD966"/>
          <w:right w:val="single" w:sz="4" w:space="4" w:color="FFD966"/>
        </w:pBdr>
        <w:shd w:val="clear" w:color="auto" w:fill="FFF3CD"/>
        <w:spacing w:before="80" w:after="160" w:line="276" w:lineRule="auto"/>
        <w:rPr>
          <w:rFonts w:asciiTheme="minorHAnsi" w:hAnsiTheme="minorHAnsi" w:cstheme="minorHAnsi"/>
        </w:rPr>
      </w:pPr>
      <w:r w:rsidRPr="00653F46">
        <w:rPr>
          <w:rFonts w:ascii="Segoe UI Symbol" w:hAnsi="Segoe UI Symbol" w:cs="Segoe UI Symbol"/>
          <w:i/>
          <w:iCs/>
          <w:color w:val="7F6000"/>
        </w:rPr>
        <w:t>⚠</w:t>
      </w:r>
      <w:r w:rsidRPr="00653F46">
        <w:rPr>
          <w:rFonts w:asciiTheme="minorHAnsi" w:hAnsiTheme="minorHAnsi" w:cstheme="minorHAnsi"/>
          <w:i/>
          <w:iCs/>
          <w:color w:val="7F6000"/>
        </w:rPr>
        <w:t xml:space="preserve"> La documentaci</w:t>
      </w:r>
      <w:r w:rsidRPr="00653F46">
        <w:rPr>
          <w:rFonts w:ascii="Calibri" w:hAnsi="Calibri" w:cs="Calibri"/>
          <w:i/>
          <w:iCs/>
          <w:color w:val="7F6000"/>
        </w:rPr>
        <w:t>ó</w:t>
      </w:r>
      <w:r w:rsidRPr="00653F46">
        <w:rPr>
          <w:rFonts w:asciiTheme="minorHAnsi" w:hAnsiTheme="minorHAnsi" w:cstheme="minorHAnsi"/>
          <w:i/>
          <w:iCs/>
          <w:color w:val="7F6000"/>
        </w:rPr>
        <w:t>n menciona adem</w:t>
      </w:r>
      <w:r w:rsidRPr="00653F46">
        <w:rPr>
          <w:rFonts w:ascii="Calibri" w:hAnsi="Calibri" w:cs="Calibri"/>
          <w:i/>
          <w:iCs/>
          <w:color w:val="7F6000"/>
        </w:rPr>
        <w:t>á</w:t>
      </w:r>
      <w:r w:rsidRPr="00653F46">
        <w:rPr>
          <w:rFonts w:asciiTheme="minorHAnsi" w:hAnsiTheme="minorHAnsi" w:cstheme="minorHAnsi"/>
          <w:i/>
          <w:iCs/>
          <w:color w:val="7F6000"/>
        </w:rPr>
        <w:t>s un perfil de "vendedor" que opera dentro del portal de administraci</w:t>
      </w:r>
      <w:r w:rsidRPr="00653F46">
        <w:rPr>
          <w:rFonts w:ascii="Calibri" w:hAnsi="Calibri" w:cs="Calibri"/>
          <w:i/>
          <w:iCs/>
          <w:color w:val="7F6000"/>
        </w:rPr>
        <w:t>ó</w:t>
      </w:r>
      <w:r w:rsidRPr="00653F46">
        <w:rPr>
          <w:rFonts w:asciiTheme="minorHAnsi" w:hAnsiTheme="minorHAnsi" w:cstheme="minorHAnsi"/>
          <w:i/>
          <w:iCs/>
          <w:color w:val="7F6000"/>
        </w:rPr>
        <w:t>n, acompa</w:t>
      </w:r>
      <w:r w:rsidRPr="00653F46">
        <w:rPr>
          <w:rFonts w:ascii="Calibri" w:hAnsi="Calibri" w:cs="Calibri"/>
          <w:i/>
          <w:iCs/>
          <w:color w:val="7F6000"/>
        </w:rPr>
        <w:t>ñ</w:t>
      </w:r>
      <w:r w:rsidRPr="00653F46">
        <w:rPr>
          <w:rFonts w:asciiTheme="minorHAnsi" w:hAnsiTheme="minorHAnsi" w:cstheme="minorHAnsi"/>
          <w:i/>
          <w:iCs/>
          <w:color w:val="7F6000"/>
        </w:rPr>
        <w:t>ando pedidos; no se detalla si tiene permisos propios diferenciados de los del administrador. A confirmar con el equipo de producto.</w:t>
      </w:r>
    </w:p>
    <w:p w14:paraId="796A09A9" w14:textId="77777777" w:rsidR="00CC607B" w:rsidRPr="00653F46" w:rsidRDefault="00000000" w:rsidP="00CD24D1">
      <w:pPr>
        <w:pStyle w:val="Ttulo1"/>
        <w:pBdr>
          <w:bottom w:val="single" w:sz="8" w:space="4" w:color="1F3864"/>
        </w:pBdr>
        <w:spacing w:before="360" w:after="16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1F3864"/>
          <w:sz w:val="28"/>
          <w:szCs w:val="28"/>
        </w:rPr>
        <w:t>5. Funcionalidades principales</w:t>
      </w:r>
    </w:p>
    <w:p w14:paraId="74019CA4" w14:textId="77777777" w:rsidR="00CC607B" w:rsidRPr="00653F46" w:rsidRDefault="00000000" w:rsidP="00CD24D1">
      <w:pPr>
        <w:pStyle w:val="Ttulo2"/>
        <w:spacing w:before="240" w:after="12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2E5C8A"/>
          <w:sz w:val="24"/>
          <w:szCs w:val="24"/>
        </w:rPr>
        <w:t>5.1 Catálogo</w:t>
      </w:r>
    </w:p>
    <w:p w14:paraId="7CE33058" w14:textId="77777777" w:rsidR="00CC607B" w:rsidRPr="002869B2" w:rsidRDefault="00000000" w:rsidP="00CD24D1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El catálogo es uno de los puntos centrales de la aplicación. Es personalizable por proveedor (visual y comercialmente) y permite:</w:t>
      </w:r>
    </w:p>
    <w:p w14:paraId="32C2880C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lastRenderedPageBreak/>
        <w:t>Visualizar los productos del proveedor, organizados con categorías y destacados.</w:t>
      </w:r>
    </w:p>
    <w:p w14:paraId="6BE9F35F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Buscar artículos por nombre o código.</w:t>
      </w:r>
    </w:p>
    <w:p w14:paraId="092A7A80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Filtrar por categorías.</w:t>
      </w:r>
    </w:p>
    <w:p w14:paraId="3DAA450F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Seleccionar cantidades.</w:t>
      </w:r>
    </w:p>
    <w:p w14:paraId="48283201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Solicitar un presupuesto directamente desde el catálogo.</w:t>
      </w:r>
    </w:p>
    <w:p w14:paraId="49133D3C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Generar un pedido, si la cuenta está habilitada para esa función.</w:t>
      </w:r>
    </w:p>
    <w:p w14:paraId="0220FDB8" w14:textId="77777777" w:rsidR="00CC607B" w:rsidRPr="002869B2" w:rsidRDefault="00000000" w:rsidP="00CD24D1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El comportamiento del catálogo es configurable por el administrador: puede funcionar como carrito de compra (orientado a pedido) o como selector para pedido de presupuesto, según el modelo comercial del proveedor.</w:t>
      </w:r>
    </w:p>
    <w:p w14:paraId="46B223EE" w14:textId="77777777" w:rsidR="00CC607B" w:rsidRPr="00653F46" w:rsidRDefault="00000000" w:rsidP="00CD24D1">
      <w:pPr>
        <w:pStyle w:val="Ttulo2"/>
        <w:spacing w:before="240" w:after="12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2E5C8A"/>
          <w:sz w:val="24"/>
          <w:szCs w:val="24"/>
        </w:rPr>
        <w:t>5.2 Presupuestos</w:t>
      </w:r>
    </w:p>
    <w:p w14:paraId="3B19421F" w14:textId="77777777" w:rsidR="00CC607B" w:rsidRPr="002869B2" w:rsidRDefault="00000000" w:rsidP="00CD24D1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Existen dos vías principales para solicitar un presupuesto:</w:t>
      </w:r>
    </w:p>
    <w:p w14:paraId="530A75E1" w14:textId="77777777" w:rsidR="00CC607B" w:rsidRPr="002869B2" w:rsidRDefault="00000000" w:rsidP="00CD24D1">
      <w:pPr>
        <w:spacing w:before="160" w:after="80" w:line="276" w:lineRule="auto"/>
        <w:rPr>
          <w:rFonts w:asciiTheme="minorHAnsi" w:hAnsiTheme="minorHAnsi" w:cstheme="minorHAnsi"/>
          <w:color w:val="8EAADB" w:themeColor="accent1" w:themeTint="99"/>
          <w:sz w:val="22"/>
          <w:szCs w:val="22"/>
        </w:rPr>
      </w:pPr>
      <w:r w:rsidRPr="002869B2">
        <w:rPr>
          <w:rFonts w:asciiTheme="minorHAnsi" w:hAnsiTheme="minorHAnsi" w:cstheme="minorHAnsi"/>
          <w:b/>
          <w:bCs/>
          <w:i/>
          <w:iCs/>
          <w:color w:val="8EAADB" w:themeColor="accent1" w:themeTint="99"/>
          <w:sz w:val="22"/>
          <w:szCs w:val="22"/>
        </w:rPr>
        <w:t>a) Presupuesto desde el catálogo</w:t>
      </w:r>
    </w:p>
    <w:p w14:paraId="535911AD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El usuario selecciona productos y cantidades.</w:t>
      </w:r>
    </w:p>
    <w:p w14:paraId="1B080AFE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Completa los datos de la solicitud.</w:t>
      </w:r>
    </w:p>
    <w:p w14:paraId="1E9A7064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Indica un domicilio de referencia, que el proveedor usa para calcular costos de envío (no se solicita método de entrega en este flujo).</w:t>
      </w:r>
    </w:p>
    <w:p w14:paraId="25D6760F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Puede agregar comentarios y adjuntar archivos.</w:t>
      </w:r>
    </w:p>
    <w:p w14:paraId="2F7BED19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Envía la solicitud al proveedor.</w:t>
      </w:r>
    </w:p>
    <w:p w14:paraId="4043B525" w14:textId="77777777" w:rsidR="00CC607B" w:rsidRPr="002869B2" w:rsidRDefault="00000000" w:rsidP="00CD24D1">
      <w:pPr>
        <w:spacing w:before="160" w:after="80" w:line="276" w:lineRule="auto"/>
        <w:rPr>
          <w:rFonts w:asciiTheme="minorHAnsi" w:hAnsiTheme="minorHAnsi" w:cstheme="minorHAnsi"/>
          <w:color w:val="8EAADB" w:themeColor="accent1" w:themeTint="99"/>
          <w:sz w:val="22"/>
          <w:szCs w:val="22"/>
        </w:rPr>
      </w:pPr>
      <w:r w:rsidRPr="002869B2">
        <w:rPr>
          <w:rFonts w:asciiTheme="minorHAnsi" w:hAnsiTheme="minorHAnsi" w:cstheme="minorHAnsi"/>
          <w:b/>
          <w:bCs/>
          <w:i/>
          <w:iCs/>
          <w:color w:val="8EAADB" w:themeColor="accent1" w:themeTint="99"/>
          <w:sz w:val="22"/>
          <w:szCs w:val="22"/>
        </w:rPr>
        <w:t>b) Presupuesto desde "Nuevo presupuesto"</w:t>
      </w:r>
    </w:p>
    <w:p w14:paraId="008916D9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El usuario inicia la solicitud desde la sección Nuevo presupuesto.</w:t>
      </w:r>
    </w:p>
    <w:p w14:paraId="263E4479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Puede seleccionar artículos desde el catálogo, o bien adjuntar archivos (fotos, documentos, listados de materiales) para productos que no están en catálogo, que no conoce o que vio en otro lado.</w:t>
      </w:r>
    </w:p>
    <w:p w14:paraId="3DD58DEE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Indica el domicilio para el cálculo de envío.</w:t>
      </w:r>
    </w:p>
    <w:p w14:paraId="44B2BCBD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Agrega comentarios adicionales.</w:t>
      </w:r>
    </w:p>
    <w:p w14:paraId="17FF7594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Envía la solicitud al proveedor.</w:t>
      </w:r>
    </w:p>
    <w:p w14:paraId="3E4E7D37" w14:textId="23836182" w:rsidR="00CC607B" w:rsidRDefault="00000000" w:rsidP="00CD24D1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Esta doble vía —y en particular la posibilidad de pedir presupuesto por texto libre, fotos o documentos (PDF, Excel, video, audio, Word, etc.) sin depender del catálogo— es señalada en la documentación como uno de los principales diferenciales competitivos del producto.</w:t>
      </w:r>
    </w:p>
    <w:p w14:paraId="02406AE2" w14:textId="77777777" w:rsidR="002869B2" w:rsidRPr="002869B2" w:rsidRDefault="002869B2" w:rsidP="00CD24D1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642687A3" w14:textId="77777777" w:rsidR="00CC607B" w:rsidRPr="00653F46" w:rsidRDefault="00000000" w:rsidP="00CD24D1">
      <w:pPr>
        <w:spacing w:before="160" w:after="8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i/>
          <w:iCs/>
          <w:color w:val="595959"/>
          <w:sz w:val="22"/>
          <w:szCs w:val="22"/>
        </w:rPr>
        <w:t>Estados del presupuesto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5900"/>
      </w:tblGrid>
      <w:tr w:rsidR="00CC607B" w:rsidRPr="00653F46" w14:paraId="10C8522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6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2E5E31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b/>
                <w:bCs/>
                <w:color w:val="FFFFFF"/>
              </w:rPr>
              <w:t>Estado visible para el cliente</w:t>
            </w:r>
          </w:p>
        </w:tc>
        <w:tc>
          <w:tcPr>
            <w:tcW w:w="59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E05FCE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b/>
                <w:bCs/>
                <w:color w:val="FFFFFF"/>
              </w:rPr>
              <w:t>Descripción</w:t>
            </w:r>
          </w:p>
        </w:tc>
      </w:tr>
      <w:tr w:rsidR="00CC607B" w:rsidRPr="00653F46" w14:paraId="41BA8AE2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0486B8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color w:val="000000"/>
              </w:rPr>
              <w:t>Enviado</w:t>
            </w:r>
          </w:p>
        </w:tc>
        <w:tc>
          <w:tcPr>
            <w:tcW w:w="5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B137E7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color w:val="000000"/>
              </w:rPr>
              <w:t>La solicitud fue enviada al proveedor y aún no fue tomada.</w:t>
            </w:r>
          </w:p>
        </w:tc>
      </w:tr>
      <w:tr w:rsidR="00CC607B" w:rsidRPr="00653F46" w14:paraId="0AA25493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6EE495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color w:val="000000"/>
              </w:rPr>
              <w:t>En proceso</w:t>
            </w:r>
          </w:p>
        </w:tc>
        <w:tc>
          <w:tcPr>
            <w:tcW w:w="59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43F1DC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color w:val="000000"/>
              </w:rPr>
              <w:t>El proveedor está trabajando en la cotización.</w:t>
            </w:r>
          </w:p>
        </w:tc>
      </w:tr>
      <w:tr w:rsidR="00CC607B" w:rsidRPr="00653F46" w14:paraId="638FD1D5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93421A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color w:val="000000"/>
              </w:rPr>
              <w:lastRenderedPageBreak/>
              <w:t>Presupuestado</w:t>
            </w:r>
          </w:p>
        </w:tc>
        <w:tc>
          <w:tcPr>
            <w:tcW w:w="5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5BA9D9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color w:val="000000"/>
              </w:rPr>
              <w:t>Estado final visible para el cliente: el proveedor ya envió la cotización.</w:t>
            </w:r>
          </w:p>
        </w:tc>
      </w:tr>
      <w:tr w:rsidR="00CC607B" w:rsidRPr="00653F46" w14:paraId="5EF5A448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71B6B7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color w:val="000000"/>
              </w:rPr>
              <w:t>Aprobado</w:t>
            </w:r>
          </w:p>
        </w:tc>
        <w:tc>
          <w:tcPr>
            <w:tcW w:w="59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7B5841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color w:val="000000"/>
              </w:rPr>
              <w:t>El cliente aceptó el presupuesto (puede derivar en un pedido).</w:t>
            </w:r>
          </w:p>
        </w:tc>
      </w:tr>
      <w:tr w:rsidR="00CC607B" w:rsidRPr="00653F46" w14:paraId="4A86C13C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AC42DD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color w:val="000000"/>
              </w:rPr>
              <w:t>Rechazado</w:t>
            </w:r>
          </w:p>
        </w:tc>
        <w:tc>
          <w:tcPr>
            <w:tcW w:w="5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8DD08F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color w:val="000000"/>
              </w:rPr>
              <w:t>El cliente no aceptó el presupuesto.</w:t>
            </w:r>
          </w:p>
        </w:tc>
      </w:tr>
      <w:tr w:rsidR="00CC607B" w:rsidRPr="00653F46" w14:paraId="1628F584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AFF8FC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color w:val="000000"/>
              </w:rPr>
              <w:t>Anulado</w:t>
            </w:r>
          </w:p>
        </w:tc>
        <w:tc>
          <w:tcPr>
            <w:tcW w:w="59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EF9B63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color w:val="000000"/>
              </w:rPr>
              <w:t>La solicitud fue dada de baja.</w:t>
            </w:r>
          </w:p>
        </w:tc>
      </w:tr>
    </w:tbl>
    <w:p w14:paraId="3C5F868B" w14:textId="77777777" w:rsidR="00CC607B" w:rsidRPr="00653F46" w:rsidRDefault="00CC607B" w:rsidP="00CD24D1">
      <w:pPr>
        <w:spacing w:before="160" w:line="276" w:lineRule="auto"/>
        <w:rPr>
          <w:rFonts w:asciiTheme="minorHAnsi" w:hAnsiTheme="minorHAnsi" w:cstheme="minorHAnsi"/>
        </w:rPr>
      </w:pPr>
    </w:p>
    <w:p w14:paraId="37B9682D" w14:textId="77777777" w:rsidR="00CC607B" w:rsidRPr="00653F46" w:rsidRDefault="00000000" w:rsidP="00CD24D1">
      <w:pPr>
        <w:spacing w:after="120" w:line="276" w:lineRule="auto"/>
        <w:rPr>
          <w:rFonts w:asciiTheme="minorHAnsi" w:hAnsiTheme="minorHAnsi" w:cstheme="minorHAnsi"/>
        </w:rPr>
      </w:pPr>
      <w:r w:rsidRPr="002869B2">
        <w:rPr>
          <w:rFonts w:asciiTheme="minorHAnsi" w:hAnsiTheme="minorHAnsi" w:cstheme="minorHAnsi"/>
          <w:sz w:val="22"/>
          <w:szCs w:val="22"/>
        </w:rPr>
        <w:t>Internamente, el proveedor cuenta con estados adicionales de mayor detalle operativo que no son visibles para el cliente</w:t>
      </w:r>
      <w:r w:rsidRPr="00653F46">
        <w:rPr>
          <w:rFonts w:asciiTheme="minorHAnsi" w:hAnsiTheme="minorHAnsi" w:cstheme="minorHAnsi"/>
          <w:sz w:val="21"/>
          <w:szCs w:val="21"/>
        </w:rPr>
        <w:t>.</w:t>
      </w:r>
    </w:p>
    <w:p w14:paraId="5EDE4C7B" w14:textId="77777777" w:rsidR="00CC607B" w:rsidRPr="00653F46" w:rsidRDefault="00000000" w:rsidP="00CD24D1">
      <w:pPr>
        <w:pStyle w:val="Ttulo2"/>
        <w:spacing w:before="240" w:after="12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2E5C8A"/>
          <w:sz w:val="24"/>
          <w:szCs w:val="24"/>
        </w:rPr>
        <w:t>5.3 Pedidos</w:t>
      </w:r>
    </w:p>
    <w:p w14:paraId="1128E520" w14:textId="77777777" w:rsidR="00CC607B" w:rsidRPr="002869B2" w:rsidRDefault="00000000" w:rsidP="00CD24D1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Los pedidos pueden generarse por tres vías:</w:t>
      </w:r>
    </w:p>
    <w:p w14:paraId="68EAB951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Desde el catálogo.</w:t>
      </w:r>
    </w:p>
    <w:p w14:paraId="0FD43737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Desde la sección Nuevo pedido.</w:t>
      </w:r>
    </w:p>
    <w:p w14:paraId="5B56E3D7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A partir de un presupuesto ya aprobado.</w:t>
      </w:r>
    </w:p>
    <w:p w14:paraId="2F6F850D" w14:textId="77777777" w:rsidR="00CC607B" w:rsidRPr="002869B2" w:rsidRDefault="00000000" w:rsidP="00CD24D1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El flujo de pedido incluye:</w:t>
      </w:r>
    </w:p>
    <w:p w14:paraId="6450044F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Selección de artículos.</w:t>
      </w:r>
    </w:p>
    <w:p w14:paraId="6CC23A91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Elección del método de entrega (domicilio, sucursal o expreso).</w:t>
      </w:r>
    </w:p>
    <w:p w14:paraId="724DADC8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Agregado de comentarios.</w:t>
      </w:r>
    </w:p>
    <w:p w14:paraId="2910BB15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Confirmación y envío del pedido.</w:t>
      </w:r>
    </w:p>
    <w:p w14:paraId="01E5DDFD" w14:textId="77777777" w:rsidR="00CC607B" w:rsidRPr="002869B2" w:rsidRDefault="00000000" w:rsidP="00CD24D1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Una vez enviado, el usuario hace seguimiento del pedido desde la sección Mis pedidos.</w:t>
      </w:r>
    </w:p>
    <w:p w14:paraId="6A81DFB7" w14:textId="77777777" w:rsidR="00CC607B" w:rsidRPr="00653F46" w:rsidRDefault="00000000" w:rsidP="00CD24D1">
      <w:pPr>
        <w:pStyle w:val="Ttulo2"/>
        <w:spacing w:before="240" w:after="12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2E5C8A"/>
          <w:sz w:val="24"/>
          <w:szCs w:val="24"/>
        </w:rPr>
        <w:t>5.4 Métodos de entrega (exclusivo de pedidos)</w:t>
      </w:r>
    </w:p>
    <w:p w14:paraId="13706127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Reparto a domicilio.</w:t>
      </w:r>
    </w:p>
    <w:p w14:paraId="594BCE56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Retiro en sucursal.</w:t>
      </w:r>
    </w:p>
    <w:p w14:paraId="4C37A9C9" w14:textId="18FF4382" w:rsidR="00CC607B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Entrega por expreso.</w:t>
      </w:r>
    </w:p>
    <w:p w14:paraId="13CDA147" w14:textId="77777777" w:rsidR="002869B2" w:rsidRPr="002869B2" w:rsidRDefault="002869B2" w:rsidP="00CD24D1">
      <w:pPr>
        <w:pStyle w:val="Prrafodelista"/>
        <w:spacing w:after="60" w:line="276" w:lineRule="auto"/>
        <w:ind w:left="400"/>
        <w:rPr>
          <w:rFonts w:asciiTheme="minorHAnsi" w:hAnsiTheme="minorHAnsi" w:cstheme="minorHAnsi"/>
          <w:sz w:val="22"/>
          <w:szCs w:val="22"/>
        </w:rPr>
      </w:pPr>
    </w:p>
    <w:p w14:paraId="0E79571E" w14:textId="77777777" w:rsidR="00CC607B" w:rsidRPr="00653F46" w:rsidRDefault="00000000" w:rsidP="00CD24D1">
      <w:pPr>
        <w:pBdr>
          <w:top w:val="single" w:sz="4" w:space="4" w:color="FFD966"/>
          <w:left w:val="single" w:sz="4" w:space="4" w:color="FFD966"/>
          <w:bottom w:val="single" w:sz="4" w:space="4" w:color="FFD966"/>
          <w:right w:val="single" w:sz="4" w:space="4" w:color="FFD966"/>
        </w:pBdr>
        <w:shd w:val="clear" w:color="auto" w:fill="FFF3CD"/>
        <w:spacing w:before="80" w:after="160" w:line="276" w:lineRule="auto"/>
        <w:rPr>
          <w:rFonts w:asciiTheme="minorHAnsi" w:hAnsiTheme="minorHAnsi" w:cstheme="minorHAnsi"/>
        </w:rPr>
      </w:pPr>
      <w:r w:rsidRPr="00653F46">
        <w:rPr>
          <w:rFonts w:ascii="Segoe UI Symbol" w:hAnsi="Segoe UI Symbol" w:cs="Segoe UI Symbol"/>
          <w:i/>
          <w:iCs/>
          <w:color w:val="7F6000"/>
        </w:rPr>
        <w:t>⚠</w:t>
      </w:r>
      <w:r w:rsidRPr="00653F46">
        <w:rPr>
          <w:rFonts w:asciiTheme="minorHAnsi" w:hAnsiTheme="minorHAnsi" w:cstheme="minorHAnsi"/>
          <w:i/>
          <w:iCs/>
          <w:color w:val="7F6000"/>
        </w:rPr>
        <w:t xml:space="preserve"> Estas opciones no aplican al flujo de presupuestos, donde solo se solicita el domicilio como referencia para estimar el costo de envío.</w:t>
      </w:r>
    </w:p>
    <w:p w14:paraId="600FDE3B" w14:textId="77777777" w:rsidR="00CC607B" w:rsidRPr="00653F46" w:rsidRDefault="00000000" w:rsidP="00CD24D1">
      <w:pPr>
        <w:pStyle w:val="Ttulo2"/>
        <w:spacing w:before="240" w:after="12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2E5C8A"/>
          <w:sz w:val="24"/>
          <w:szCs w:val="24"/>
        </w:rPr>
        <w:t>5.5 Seguimiento y notificaciones</w:t>
      </w:r>
    </w:p>
    <w:p w14:paraId="5BCD7072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El usuario puede consultar el estado de sus presupuestos y pedidos desde la aplicación en cualquier momento.</w:t>
      </w:r>
    </w:p>
    <w:p w14:paraId="735FBEA5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El sistema envía notificaciones (por mail y/o WhatsApp) ante cambios relevantes de estado.</w:t>
      </w:r>
    </w:p>
    <w:p w14:paraId="3B21BC19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lastRenderedPageBreak/>
        <w:t>La aplicación centraliza el seguimiento, evitando depender de comunicación manual constante entre proveedor y comerciante.</w:t>
      </w:r>
    </w:p>
    <w:p w14:paraId="1839E42D" w14:textId="77777777" w:rsidR="00CC607B" w:rsidRPr="00653F46" w:rsidRDefault="00000000" w:rsidP="00CD24D1">
      <w:pPr>
        <w:pStyle w:val="Ttulo2"/>
        <w:spacing w:before="240" w:after="12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2E5C8A"/>
          <w:sz w:val="24"/>
          <w:szCs w:val="24"/>
        </w:rPr>
        <w:t>5.6 Perfil del usuario</w:t>
      </w:r>
    </w:p>
    <w:p w14:paraId="7FF344B2" w14:textId="77777777" w:rsidR="00CC607B" w:rsidRPr="002869B2" w:rsidRDefault="00000000" w:rsidP="00CD24D1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La sección Mi perfil incluye:</w:t>
      </w:r>
    </w:p>
    <w:p w14:paraId="329F6344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Datos comerciales.</w:t>
      </w:r>
    </w:p>
    <w:p w14:paraId="27AFF242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Información de contacto.</w:t>
      </w:r>
    </w:p>
    <w:p w14:paraId="23ED9D8D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Configuraciones básicas de la cuenta.</w:t>
      </w:r>
    </w:p>
    <w:p w14:paraId="6DC20050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Exportar lista: el usuario puede descargar la lista completa de productos del proveedor; el sistema confirma cuando la descarga se realizó correctamente.</w:t>
      </w:r>
    </w:p>
    <w:p w14:paraId="4692F1F3" w14:textId="77777777" w:rsidR="00CC607B" w:rsidRPr="00653F46" w:rsidRDefault="00000000" w:rsidP="00CD24D1">
      <w:pPr>
        <w:pStyle w:val="Ttulo2"/>
        <w:spacing w:before="240" w:after="12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2E5C8A"/>
          <w:sz w:val="24"/>
          <w:szCs w:val="24"/>
        </w:rPr>
        <w:t>5.7 Gestión de vendedores y venta asistida</w:t>
      </w:r>
    </w:p>
    <w:p w14:paraId="0E58DEE8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Un vendedor interno del proveedor puede operar dentro de la misma herramienta, acompañando y gestionando pedidos de sus comerciantes.</w:t>
      </w:r>
    </w:p>
    <w:p w14:paraId="026C25C7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La plataforma de cotización permite al personal de ventas cotizar requerimientos de presupuestos y pedidos desde cualquier lugar.</w:t>
      </w:r>
    </w:p>
    <w:p w14:paraId="09F1FF50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Al ser una arquitectura escalable, el proveedor puede sumar más personal —incluso externo o remoto, trabajando a comisión— para ampliar su equipo de cotizaciones sin agrandar oficinas ni infraestructura.</w:t>
      </w:r>
    </w:p>
    <w:p w14:paraId="23DC6680" w14:textId="77777777" w:rsidR="00CC607B" w:rsidRPr="00653F46" w:rsidRDefault="00000000" w:rsidP="00CD24D1">
      <w:pPr>
        <w:pStyle w:val="Ttulo2"/>
        <w:spacing w:before="240" w:after="12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2E5C8A"/>
          <w:sz w:val="24"/>
          <w:szCs w:val="24"/>
        </w:rPr>
        <w:t>5.8 Trazabilidad</w:t>
      </w:r>
    </w:p>
    <w:p w14:paraId="5954FD14" w14:textId="77777777" w:rsidR="00CC607B" w:rsidRPr="002869B2" w:rsidRDefault="00000000" w:rsidP="00CD24D1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Los pedidos y presupuestos quedan vinculados tanto al cliente que los generó como al vendedor o administrador que los gestionó, lo que permite trazabilidad completa del proceso comercial.</w:t>
      </w:r>
    </w:p>
    <w:p w14:paraId="2C7DC8E3" w14:textId="77777777" w:rsidR="00CC607B" w:rsidRPr="00653F46" w:rsidRDefault="00000000" w:rsidP="00CD24D1">
      <w:pPr>
        <w:pStyle w:val="Ttulo1"/>
        <w:pBdr>
          <w:bottom w:val="single" w:sz="8" w:space="4" w:color="1F3864"/>
        </w:pBdr>
        <w:spacing w:before="360" w:after="16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1F3864"/>
          <w:sz w:val="28"/>
          <w:szCs w:val="28"/>
        </w:rPr>
        <w:t>6. Personalización y configuración</w:t>
      </w:r>
    </w:p>
    <w:p w14:paraId="70907BBD" w14:textId="77777777" w:rsidR="00CC607B" w:rsidRPr="002869B2" w:rsidRDefault="00000000" w:rsidP="00CD24D1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El comportamiento del portal es altamente personalizable. El administrador puede diferenciarse visualmente (colores, logos) y configurar reglas que afectan ampliamente el funcionamiento:</w:t>
      </w:r>
    </w:p>
    <w:p w14:paraId="71E7E23D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Definir distintos precios de lista para cada comerciante.</w:t>
      </w:r>
    </w:p>
    <w:p w14:paraId="67DF439B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Habilitar comerciantes solo para presupuestos, o también para generar pedidos.</w:t>
      </w:r>
    </w:p>
    <w:p w14:paraId="7B317E7A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Configurar si el catálogo se comporta como carrito de compra o como selector de presupuesto.</w:t>
      </w:r>
    </w:p>
    <w:p w14:paraId="34CE011D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Establecer un monto mínimo de compra para el carrito.</w:t>
      </w:r>
    </w:p>
    <w:p w14:paraId="5E0D7380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Otras opciones comerciales adicionales no detalladas en la documentación disponible.</w:t>
      </w:r>
    </w:p>
    <w:p w14:paraId="4514D7A8" w14:textId="77777777" w:rsidR="00CC607B" w:rsidRPr="00653F46" w:rsidRDefault="00000000" w:rsidP="00CD24D1">
      <w:pPr>
        <w:pStyle w:val="Ttulo1"/>
        <w:pBdr>
          <w:bottom w:val="single" w:sz="8" w:space="4" w:color="1F3864"/>
        </w:pBdr>
        <w:spacing w:before="360" w:after="16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1F3864"/>
          <w:sz w:val="28"/>
          <w:szCs w:val="28"/>
        </w:rPr>
        <w:t>7. Módulos del sistema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300"/>
      </w:tblGrid>
      <w:tr w:rsidR="00CC607B" w:rsidRPr="00653F46" w14:paraId="585D06C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A21FEC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b/>
                <w:bCs/>
                <w:color w:val="FFFFFF"/>
              </w:rPr>
              <w:lastRenderedPageBreak/>
              <w:t>Módulo</w:t>
            </w:r>
          </w:p>
        </w:tc>
        <w:tc>
          <w:tcPr>
            <w:tcW w:w="63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AF7D0C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b/>
                <w:bCs/>
                <w:color w:val="FFFFFF"/>
              </w:rPr>
              <w:t>Descripción</w:t>
            </w:r>
          </w:p>
        </w:tc>
      </w:tr>
      <w:tr w:rsidR="00CC607B" w:rsidRPr="00653F46" w14:paraId="3D8448E3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DAF7B0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color w:val="000000"/>
              </w:rPr>
              <w:t>Portal del cliente / comerciante</w:t>
            </w:r>
          </w:p>
        </w:tc>
        <w:tc>
          <w:tcPr>
            <w:tcW w:w="63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5CCF2B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color w:val="000000"/>
              </w:rPr>
              <w:t>Incluye el catálogo y el panel desde donde puede solicitar presupuestos y, si está habilitado, generar pedidos y hacer seguimiento.</w:t>
            </w:r>
          </w:p>
        </w:tc>
      </w:tr>
      <w:tr w:rsidR="00CC607B" w:rsidRPr="00653F46" w14:paraId="1D205B3A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ED0303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color w:val="000000"/>
              </w:rPr>
              <w:t>Portal de administración</w:t>
            </w:r>
          </w:p>
        </w:tc>
        <w:tc>
          <w:tcPr>
            <w:tcW w:w="63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994CB4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color w:val="000000"/>
              </w:rPr>
              <w:t>Desde donde el proveedor gestiona clientes, presupuestos, pedidos y catálogo.</w:t>
            </w:r>
          </w:p>
        </w:tc>
      </w:tr>
      <w:tr w:rsidR="00CC607B" w:rsidRPr="00653F46" w14:paraId="3FBED9C4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587EA2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color w:val="000000"/>
              </w:rPr>
              <w:t>La vitrina</w:t>
            </w:r>
          </w:p>
        </w:tc>
        <w:tc>
          <w:tcPr>
            <w:tcW w:w="63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FF0064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color w:val="000000"/>
              </w:rPr>
              <w:t>Página institucional donde el visitante conoce al proveedor, sus novedades y ofertas, y puede registrarse para recibir novedades.</w:t>
            </w:r>
          </w:p>
        </w:tc>
      </w:tr>
      <w:tr w:rsidR="00CC607B" w:rsidRPr="00653F46" w14:paraId="53F90C2C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B4FB17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color w:val="000000"/>
              </w:rPr>
              <w:t>Plataforma de cotización (vendedores)</w:t>
            </w:r>
          </w:p>
        </w:tc>
        <w:tc>
          <w:tcPr>
            <w:tcW w:w="63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114E64" w14:textId="77777777" w:rsidR="00CC607B" w:rsidRPr="00653F46" w:rsidRDefault="00000000" w:rsidP="00CD24D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3F46">
              <w:rPr>
                <w:rFonts w:asciiTheme="minorHAnsi" w:hAnsiTheme="minorHAnsi" w:cstheme="minorHAnsi"/>
                <w:color w:val="000000"/>
              </w:rPr>
              <w:t>Interfaz para que el equipo comercial del proveedor cotice presupuestos y pedidos desde cualquier lugar.</w:t>
            </w:r>
          </w:p>
        </w:tc>
      </w:tr>
    </w:tbl>
    <w:p w14:paraId="1454D685" w14:textId="77777777" w:rsidR="00CC607B" w:rsidRPr="00653F46" w:rsidRDefault="00000000" w:rsidP="00CD24D1">
      <w:pPr>
        <w:pStyle w:val="Ttulo1"/>
        <w:pBdr>
          <w:bottom w:val="single" w:sz="8" w:space="4" w:color="1F3864"/>
        </w:pBdr>
        <w:spacing w:before="360" w:after="16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1F3864"/>
          <w:sz w:val="28"/>
          <w:szCs w:val="28"/>
        </w:rPr>
        <w:t>8. Aspectos técnicos</w:t>
      </w:r>
    </w:p>
    <w:p w14:paraId="15B65A53" w14:textId="77777777" w:rsidR="00CC607B" w:rsidRPr="002869B2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b/>
          <w:bCs/>
          <w:sz w:val="22"/>
          <w:szCs w:val="22"/>
        </w:rPr>
        <w:t xml:space="preserve">Requisitos de instalación: </w:t>
      </w:r>
      <w:r w:rsidRPr="002869B2">
        <w:rPr>
          <w:rFonts w:asciiTheme="minorHAnsi" w:hAnsiTheme="minorHAnsi" w:cstheme="minorHAnsi"/>
          <w:sz w:val="22"/>
          <w:szCs w:val="22"/>
        </w:rPr>
        <w:t>Cualquier dispositivo con conexión a internet</w:t>
      </w:r>
    </w:p>
    <w:p w14:paraId="0FB3E9DD" w14:textId="77777777" w:rsidR="00CC607B" w:rsidRPr="002869B2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b/>
          <w:bCs/>
          <w:sz w:val="22"/>
          <w:szCs w:val="22"/>
        </w:rPr>
        <w:t xml:space="preserve">Modelo de infraestructura: </w:t>
      </w:r>
      <w:r w:rsidRPr="002869B2">
        <w:rPr>
          <w:rFonts w:asciiTheme="minorHAnsi" w:hAnsiTheme="minorHAnsi" w:cstheme="minorHAnsi"/>
          <w:sz w:val="22"/>
          <w:szCs w:val="22"/>
        </w:rPr>
        <w:t>Basado en la nube (SaaS)</w:t>
      </w:r>
    </w:p>
    <w:p w14:paraId="041F703F" w14:textId="77777777" w:rsidR="00CC607B" w:rsidRPr="002869B2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b/>
          <w:bCs/>
          <w:sz w:val="22"/>
          <w:szCs w:val="22"/>
        </w:rPr>
        <w:t xml:space="preserve">Dispositivos soportados: </w:t>
      </w:r>
      <w:r w:rsidRPr="002869B2">
        <w:rPr>
          <w:rFonts w:asciiTheme="minorHAnsi" w:hAnsiTheme="minorHAnsi" w:cstheme="minorHAnsi"/>
          <w:sz w:val="22"/>
          <w:szCs w:val="22"/>
        </w:rPr>
        <w:t xml:space="preserve">Cualquier dispositivo con acceso a la web (PC, celular, </w:t>
      </w:r>
      <w:proofErr w:type="spellStart"/>
      <w:r w:rsidRPr="002869B2">
        <w:rPr>
          <w:rFonts w:asciiTheme="minorHAnsi" w:hAnsiTheme="minorHAnsi" w:cstheme="minorHAnsi"/>
          <w:sz w:val="22"/>
          <w:szCs w:val="22"/>
        </w:rPr>
        <w:t>tablet</w:t>
      </w:r>
      <w:proofErr w:type="spellEnd"/>
      <w:r w:rsidRPr="002869B2">
        <w:rPr>
          <w:rFonts w:asciiTheme="minorHAnsi" w:hAnsiTheme="minorHAnsi" w:cstheme="minorHAnsi"/>
          <w:sz w:val="22"/>
          <w:szCs w:val="22"/>
        </w:rPr>
        <w:t>)</w:t>
      </w:r>
    </w:p>
    <w:p w14:paraId="4521D3C3" w14:textId="77777777" w:rsidR="00CC607B" w:rsidRPr="002869B2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b/>
          <w:bCs/>
          <w:sz w:val="22"/>
          <w:szCs w:val="22"/>
        </w:rPr>
        <w:t xml:space="preserve">Experiencia móvil: </w:t>
      </w:r>
      <w:r w:rsidRPr="002869B2">
        <w:rPr>
          <w:rFonts w:asciiTheme="minorHAnsi" w:hAnsiTheme="minorHAnsi" w:cstheme="minorHAnsi"/>
          <w:sz w:val="22"/>
          <w:szCs w:val="22"/>
        </w:rPr>
        <w:t>Sitio web responsive; en celular ofrece la opción de vincularse como una App en la pantalla de inicio (comportamiento tipo PWA)</w:t>
      </w:r>
    </w:p>
    <w:p w14:paraId="3DC5C67E" w14:textId="77777777" w:rsidR="00CC607B" w:rsidRPr="002869B2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b/>
          <w:bCs/>
          <w:sz w:val="22"/>
          <w:szCs w:val="22"/>
        </w:rPr>
        <w:t xml:space="preserve">Frecuencia de actualizaciones: </w:t>
      </w:r>
      <w:r w:rsidRPr="002869B2">
        <w:rPr>
          <w:rFonts w:asciiTheme="minorHAnsi" w:hAnsiTheme="minorHAnsi" w:cstheme="minorHAnsi"/>
          <w:sz w:val="22"/>
          <w:szCs w:val="22"/>
        </w:rPr>
        <w:t>Según necesidad; hay varias mejoras en desarrollo previstas para los próximos meses</w:t>
      </w:r>
    </w:p>
    <w:p w14:paraId="675CA3C4" w14:textId="77777777" w:rsidR="00CC607B" w:rsidRPr="002869B2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b/>
          <w:bCs/>
          <w:sz w:val="22"/>
          <w:szCs w:val="22"/>
        </w:rPr>
        <w:t xml:space="preserve">Compatibilidad con otros sistemas: </w:t>
      </w:r>
      <w:r w:rsidRPr="002869B2">
        <w:rPr>
          <w:rFonts w:asciiTheme="minorHAnsi" w:hAnsiTheme="minorHAnsi" w:cstheme="minorHAnsi"/>
          <w:sz w:val="22"/>
          <w:szCs w:val="22"/>
        </w:rPr>
        <w:t>Se puede ofrecer conexión con otros sistemas de gestión para actualizar precios y stock del catálogo o cargar pedidos a facturar, con costo adicional a definir</w:t>
      </w:r>
    </w:p>
    <w:p w14:paraId="680387CB" w14:textId="77777777" w:rsidR="00CC607B" w:rsidRPr="00653F46" w:rsidRDefault="00000000" w:rsidP="00CD24D1">
      <w:pPr>
        <w:pStyle w:val="Ttulo2"/>
        <w:spacing w:before="240" w:after="12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2E5C8A"/>
          <w:sz w:val="24"/>
          <w:szCs w:val="24"/>
        </w:rPr>
        <w:t xml:space="preserve">8.1 Integración con </w:t>
      </w:r>
      <w:proofErr w:type="spellStart"/>
      <w:r w:rsidRPr="00653F46">
        <w:rPr>
          <w:rFonts w:asciiTheme="minorHAnsi" w:hAnsiTheme="minorHAnsi" w:cstheme="minorHAnsi"/>
          <w:b/>
          <w:bCs/>
          <w:color w:val="2E5C8A"/>
          <w:sz w:val="24"/>
          <w:szCs w:val="24"/>
        </w:rPr>
        <w:t>ComIT</w:t>
      </w:r>
      <w:proofErr w:type="spellEnd"/>
      <w:r w:rsidRPr="00653F46">
        <w:rPr>
          <w:rFonts w:asciiTheme="minorHAnsi" w:hAnsiTheme="minorHAnsi" w:cstheme="minorHAnsi"/>
          <w:b/>
          <w:bCs/>
          <w:color w:val="2E5C8A"/>
          <w:sz w:val="24"/>
          <w:szCs w:val="24"/>
        </w:rPr>
        <w:t xml:space="preserve"> (ERP)</w:t>
      </w:r>
    </w:p>
    <w:p w14:paraId="6A7D5EAB" w14:textId="77777777" w:rsidR="00CC607B" w:rsidRPr="002869B2" w:rsidRDefault="00000000" w:rsidP="00CD24D1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2869B2">
        <w:rPr>
          <w:rFonts w:asciiTheme="minorHAnsi" w:hAnsiTheme="minorHAnsi" w:cstheme="minorHAnsi"/>
          <w:sz w:val="22"/>
          <w:szCs w:val="22"/>
        </w:rPr>
        <w:t>ConstruSitio</w:t>
      </w:r>
      <w:proofErr w:type="spellEnd"/>
      <w:r w:rsidRPr="002869B2">
        <w:rPr>
          <w:rFonts w:asciiTheme="minorHAnsi" w:hAnsiTheme="minorHAnsi" w:cstheme="minorHAnsi"/>
          <w:sz w:val="22"/>
          <w:szCs w:val="22"/>
        </w:rPr>
        <w:t xml:space="preserve"> está especialmente integrado con </w:t>
      </w:r>
      <w:proofErr w:type="spellStart"/>
      <w:r w:rsidRPr="002869B2">
        <w:rPr>
          <w:rFonts w:asciiTheme="minorHAnsi" w:hAnsiTheme="minorHAnsi" w:cstheme="minorHAnsi"/>
          <w:sz w:val="22"/>
          <w:szCs w:val="22"/>
        </w:rPr>
        <w:t>ComIT</w:t>
      </w:r>
      <w:proofErr w:type="spellEnd"/>
      <w:r w:rsidRPr="002869B2">
        <w:rPr>
          <w:rFonts w:asciiTheme="minorHAnsi" w:hAnsiTheme="minorHAnsi" w:cstheme="minorHAnsi"/>
          <w:sz w:val="22"/>
          <w:szCs w:val="22"/>
        </w:rPr>
        <w:t xml:space="preserve">, el ERP asociado. Para los usuarios de </w:t>
      </w:r>
      <w:proofErr w:type="spellStart"/>
      <w:r w:rsidRPr="002869B2">
        <w:rPr>
          <w:rFonts w:asciiTheme="minorHAnsi" w:hAnsiTheme="minorHAnsi" w:cstheme="minorHAnsi"/>
          <w:sz w:val="22"/>
          <w:szCs w:val="22"/>
        </w:rPr>
        <w:t>ComIT</w:t>
      </w:r>
      <w:proofErr w:type="spellEnd"/>
      <w:r w:rsidRPr="002869B2">
        <w:rPr>
          <w:rFonts w:asciiTheme="minorHAnsi" w:hAnsiTheme="minorHAnsi" w:cstheme="minorHAnsi"/>
          <w:sz w:val="22"/>
          <w:szCs w:val="22"/>
        </w:rPr>
        <w:t>, la integración permite:</w:t>
      </w:r>
    </w:p>
    <w:p w14:paraId="66A5C3D9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Cargar artículos al catálogo.</w:t>
      </w:r>
    </w:p>
    <w:p w14:paraId="00575419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Cargar listas de precios.</w:t>
      </w:r>
    </w:p>
    <w:p w14:paraId="3141E4A7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Cargar stock.</w:t>
      </w:r>
    </w:p>
    <w:p w14:paraId="47ED9C88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Descargar clientes y pedidos generados desde la web hacia el sistema de gestión.</w:t>
      </w:r>
    </w:p>
    <w:p w14:paraId="019AE8AC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 xml:space="preserve">Facturar los pedidos y presupuestos aprobados, si el proveedor es usuario de </w:t>
      </w:r>
      <w:proofErr w:type="spellStart"/>
      <w:r w:rsidRPr="002869B2">
        <w:rPr>
          <w:rFonts w:asciiTheme="minorHAnsi" w:hAnsiTheme="minorHAnsi" w:cstheme="minorHAnsi"/>
          <w:sz w:val="22"/>
          <w:szCs w:val="22"/>
        </w:rPr>
        <w:t>ComIT</w:t>
      </w:r>
      <w:proofErr w:type="spellEnd"/>
      <w:r w:rsidRPr="002869B2">
        <w:rPr>
          <w:rFonts w:asciiTheme="minorHAnsi" w:hAnsiTheme="minorHAnsi" w:cstheme="minorHAnsi"/>
          <w:sz w:val="22"/>
          <w:szCs w:val="22"/>
        </w:rPr>
        <w:t>.</w:t>
      </w:r>
    </w:p>
    <w:p w14:paraId="2EDCCB1A" w14:textId="0DF6DCAC" w:rsidR="00CC607B" w:rsidRDefault="00000000" w:rsidP="00CD24D1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Esta integración evita que el proveedor tenga que cargar productos, actualizar precios o volver a registrar manualmente los pedidos provenientes de la web.</w:t>
      </w:r>
    </w:p>
    <w:p w14:paraId="527C6536" w14:textId="77777777" w:rsidR="002869B2" w:rsidRPr="002869B2" w:rsidRDefault="002869B2" w:rsidP="00CD24D1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67687C43" w14:textId="77777777" w:rsidR="00CC607B" w:rsidRPr="00653F46" w:rsidRDefault="00000000" w:rsidP="00CD24D1">
      <w:pPr>
        <w:pBdr>
          <w:top w:val="single" w:sz="4" w:space="4" w:color="FFD966"/>
          <w:left w:val="single" w:sz="4" w:space="4" w:color="FFD966"/>
          <w:bottom w:val="single" w:sz="4" w:space="4" w:color="FFD966"/>
          <w:right w:val="single" w:sz="4" w:space="4" w:color="FFD966"/>
        </w:pBdr>
        <w:shd w:val="clear" w:color="auto" w:fill="FFF3CD"/>
        <w:spacing w:before="80" w:after="160" w:line="276" w:lineRule="auto"/>
        <w:rPr>
          <w:rFonts w:asciiTheme="minorHAnsi" w:hAnsiTheme="minorHAnsi" w:cstheme="minorHAnsi"/>
        </w:rPr>
      </w:pPr>
      <w:r w:rsidRPr="00653F46">
        <w:rPr>
          <w:rFonts w:ascii="Segoe UI Symbol" w:hAnsi="Segoe UI Symbol" w:cs="Segoe UI Symbol"/>
          <w:i/>
          <w:iCs/>
          <w:color w:val="7F6000"/>
        </w:rPr>
        <w:t>⚠</w:t>
      </w:r>
      <w:r w:rsidRPr="00653F46">
        <w:rPr>
          <w:rFonts w:asciiTheme="minorHAnsi" w:hAnsiTheme="minorHAnsi" w:cstheme="minorHAnsi"/>
          <w:i/>
          <w:iCs/>
          <w:color w:val="7F6000"/>
        </w:rPr>
        <w:t xml:space="preserve"> El portal puede usarse de forma independiente de cualquier sistema de gesti</w:t>
      </w:r>
      <w:r w:rsidRPr="00653F46">
        <w:rPr>
          <w:rFonts w:ascii="Calibri" w:hAnsi="Calibri" w:cs="Calibri"/>
          <w:i/>
          <w:iCs/>
          <w:color w:val="7F6000"/>
        </w:rPr>
        <w:t>ó</w:t>
      </w:r>
      <w:r w:rsidRPr="00653F46">
        <w:rPr>
          <w:rFonts w:asciiTheme="minorHAnsi" w:hAnsiTheme="minorHAnsi" w:cstheme="minorHAnsi"/>
          <w:i/>
          <w:iCs/>
          <w:color w:val="7F6000"/>
        </w:rPr>
        <w:t xml:space="preserve">n, aunque se recomienda su uso combinado con </w:t>
      </w:r>
      <w:proofErr w:type="spellStart"/>
      <w:r w:rsidRPr="00653F46">
        <w:rPr>
          <w:rFonts w:asciiTheme="minorHAnsi" w:hAnsiTheme="minorHAnsi" w:cstheme="minorHAnsi"/>
          <w:i/>
          <w:iCs/>
          <w:color w:val="7F6000"/>
        </w:rPr>
        <w:t>ComIT</w:t>
      </w:r>
      <w:proofErr w:type="spellEnd"/>
      <w:r w:rsidRPr="00653F46">
        <w:rPr>
          <w:rFonts w:asciiTheme="minorHAnsi" w:hAnsiTheme="minorHAnsi" w:cstheme="minorHAnsi"/>
          <w:i/>
          <w:iCs/>
          <w:color w:val="7F6000"/>
        </w:rPr>
        <w:t xml:space="preserve"> por la integración inteligente entre ambos.</w:t>
      </w:r>
    </w:p>
    <w:p w14:paraId="2E73F730" w14:textId="77777777" w:rsidR="00CC607B" w:rsidRPr="00653F46" w:rsidRDefault="00000000" w:rsidP="00CD24D1">
      <w:pPr>
        <w:pStyle w:val="Ttulo1"/>
        <w:pBdr>
          <w:bottom w:val="single" w:sz="8" w:space="4" w:color="1F3864"/>
        </w:pBdr>
        <w:spacing w:before="360" w:after="16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1F3864"/>
          <w:sz w:val="28"/>
          <w:szCs w:val="28"/>
        </w:rPr>
        <w:lastRenderedPageBreak/>
        <w:t>9. Soporte y capacitación</w:t>
      </w:r>
    </w:p>
    <w:p w14:paraId="31DEAA54" w14:textId="77777777" w:rsidR="00CC607B" w:rsidRPr="002869B2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b/>
          <w:bCs/>
          <w:sz w:val="22"/>
          <w:szCs w:val="22"/>
        </w:rPr>
        <w:t xml:space="preserve">Canal de soporte técnico: </w:t>
      </w:r>
      <w:r w:rsidRPr="002869B2">
        <w:rPr>
          <w:rFonts w:asciiTheme="minorHAnsi" w:hAnsiTheme="minorHAnsi" w:cstheme="minorHAnsi"/>
          <w:sz w:val="22"/>
          <w:szCs w:val="22"/>
        </w:rPr>
        <w:t xml:space="preserve">Chat de WhatsApp con el responsable de </w:t>
      </w:r>
      <w:proofErr w:type="spellStart"/>
      <w:r w:rsidRPr="002869B2">
        <w:rPr>
          <w:rFonts w:asciiTheme="minorHAnsi" w:hAnsiTheme="minorHAnsi" w:cstheme="minorHAnsi"/>
          <w:sz w:val="22"/>
          <w:szCs w:val="22"/>
        </w:rPr>
        <w:t>ConstruSitio</w:t>
      </w:r>
      <w:proofErr w:type="spellEnd"/>
    </w:p>
    <w:p w14:paraId="463933B4" w14:textId="77777777" w:rsidR="00CC607B" w:rsidRPr="002869B2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b/>
          <w:bCs/>
          <w:sz w:val="22"/>
          <w:szCs w:val="22"/>
        </w:rPr>
        <w:t xml:space="preserve">Horario de soporte: </w:t>
      </w:r>
      <w:r w:rsidRPr="002869B2">
        <w:rPr>
          <w:rFonts w:asciiTheme="minorHAnsi" w:hAnsiTheme="minorHAnsi" w:cstheme="minorHAnsi"/>
          <w:sz w:val="22"/>
          <w:szCs w:val="22"/>
        </w:rPr>
        <w:t>Limitado: lunes a viernes de 9 a 15 h</w:t>
      </w:r>
    </w:p>
    <w:p w14:paraId="1B815C68" w14:textId="77777777" w:rsidR="00CC607B" w:rsidRPr="002869B2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b/>
          <w:bCs/>
          <w:sz w:val="22"/>
          <w:szCs w:val="22"/>
        </w:rPr>
        <w:t xml:space="preserve">Alcance del soporte: </w:t>
      </w:r>
      <w:r w:rsidRPr="002869B2">
        <w:rPr>
          <w:rFonts w:asciiTheme="minorHAnsi" w:hAnsiTheme="minorHAnsi" w:cstheme="minorHAnsi"/>
          <w:sz w:val="22"/>
          <w:szCs w:val="22"/>
        </w:rPr>
        <w:t>Acompañamiento durante todo el proceso de puesta en marcha, migración de artículos al catálogo y capacitación</w:t>
      </w:r>
    </w:p>
    <w:p w14:paraId="4CC2B75B" w14:textId="77777777" w:rsidR="00CC607B" w:rsidRPr="002869B2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b/>
          <w:bCs/>
          <w:sz w:val="22"/>
          <w:szCs w:val="22"/>
        </w:rPr>
        <w:t xml:space="preserve">Capacitación: </w:t>
      </w:r>
      <w:r w:rsidRPr="002869B2">
        <w:rPr>
          <w:rFonts w:asciiTheme="minorHAnsi" w:hAnsiTheme="minorHAnsi" w:cstheme="minorHAnsi"/>
          <w:sz w:val="22"/>
          <w:szCs w:val="22"/>
        </w:rPr>
        <w:t>Se capacita a los usuarios en todas las funciones de la plataforma</w:t>
      </w:r>
    </w:p>
    <w:p w14:paraId="6500F306" w14:textId="77777777" w:rsidR="00CC607B" w:rsidRPr="002869B2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b/>
          <w:bCs/>
          <w:sz w:val="22"/>
          <w:szCs w:val="22"/>
        </w:rPr>
        <w:t xml:space="preserve">Demostraciones: </w:t>
      </w:r>
      <w:r w:rsidRPr="002869B2">
        <w:rPr>
          <w:rFonts w:asciiTheme="minorHAnsi" w:hAnsiTheme="minorHAnsi" w:cstheme="minorHAnsi"/>
          <w:sz w:val="22"/>
          <w:szCs w:val="22"/>
        </w:rPr>
        <w:t xml:space="preserve">Demo gratuita, presencial o virtual, a discreción del responsable de </w:t>
      </w:r>
      <w:proofErr w:type="spellStart"/>
      <w:r w:rsidRPr="002869B2">
        <w:rPr>
          <w:rFonts w:asciiTheme="minorHAnsi" w:hAnsiTheme="minorHAnsi" w:cstheme="minorHAnsi"/>
          <w:sz w:val="22"/>
          <w:szCs w:val="22"/>
        </w:rPr>
        <w:t>ConstruSitio</w:t>
      </w:r>
      <w:proofErr w:type="spellEnd"/>
    </w:p>
    <w:p w14:paraId="70782CA1" w14:textId="77777777" w:rsidR="00CC607B" w:rsidRPr="00653F46" w:rsidRDefault="00000000" w:rsidP="00CD24D1">
      <w:pPr>
        <w:pStyle w:val="Ttulo1"/>
        <w:pBdr>
          <w:bottom w:val="single" w:sz="8" w:space="4" w:color="1F3864"/>
        </w:pBdr>
        <w:spacing w:before="360" w:after="16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1F3864"/>
          <w:sz w:val="28"/>
          <w:szCs w:val="28"/>
        </w:rPr>
        <w:t>10. Implementación y aspectos comerciales</w:t>
      </w:r>
    </w:p>
    <w:p w14:paraId="4D551B91" w14:textId="77777777" w:rsidR="00CC607B" w:rsidRPr="002869B2" w:rsidRDefault="00000000" w:rsidP="00CD24D1">
      <w:pPr>
        <w:spacing w:before="160" w:after="80" w:line="276" w:lineRule="auto"/>
        <w:rPr>
          <w:rFonts w:asciiTheme="minorHAnsi" w:hAnsiTheme="minorHAnsi" w:cstheme="minorHAnsi"/>
          <w:color w:val="8EAADB" w:themeColor="accent1" w:themeTint="99"/>
          <w:sz w:val="22"/>
          <w:szCs w:val="22"/>
        </w:rPr>
      </w:pPr>
      <w:r w:rsidRPr="002869B2">
        <w:rPr>
          <w:rFonts w:asciiTheme="minorHAnsi" w:hAnsiTheme="minorHAnsi" w:cstheme="minorHAnsi"/>
          <w:b/>
          <w:bCs/>
          <w:i/>
          <w:iCs/>
          <w:color w:val="8EAADB" w:themeColor="accent1" w:themeTint="99"/>
          <w:sz w:val="22"/>
          <w:szCs w:val="22"/>
        </w:rPr>
        <w:t>Etapas de implementación</w:t>
      </w:r>
    </w:p>
    <w:p w14:paraId="550F65E9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Adaptación del punto de venta digital a la estética del proveedor (colores, logos y funciones).</w:t>
      </w:r>
    </w:p>
    <w:p w14:paraId="4AC58C7C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 xml:space="preserve">Si el proveedor usa </w:t>
      </w:r>
      <w:proofErr w:type="spellStart"/>
      <w:r w:rsidRPr="002869B2">
        <w:rPr>
          <w:rFonts w:asciiTheme="minorHAnsi" w:hAnsiTheme="minorHAnsi" w:cstheme="minorHAnsi"/>
          <w:sz w:val="22"/>
          <w:szCs w:val="22"/>
        </w:rPr>
        <w:t>ComIT</w:t>
      </w:r>
      <w:proofErr w:type="spellEnd"/>
      <w:r w:rsidRPr="002869B2">
        <w:rPr>
          <w:rFonts w:asciiTheme="minorHAnsi" w:hAnsiTheme="minorHAnsi" w:cstheme="minorHAnsi"/>
          <w:sz w:val="22"/>
          <w:szCs w:val="22"/>
        </w:rPr>
        <w:t>, instalación y conexión de los servicios de comunicación con el ERP.</w:t>
      </w:r>
    </w:p>
    <w:p w14:paraId="17AB6005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Capacitación del equipo del proveedor en el uso de la plataforma.</w:t>
      </w:r>
    </w:p>
    <w:p w14:paraId="248F53AB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 xml:space="preserve">Acompañamiento inicial de </w:t>
      </w:r>
      <w:proofErr w:type="spellStart"/>
      <w:r w:rsidRPr="002869B2">
        <w:rPr>
          <w:rFonts w:asciiTheme="minorHAnsi" w:hAnsiTheme="minorHAnsi" w:cstheme="minorHAnsi"/>
          <w:sz w:val="22"/>
          <w:szCs w:val="22"/>
        </w:rPr>
        <w:t>Main</w:t>
      </w:r>
      <w:proofErr w:type="spellEnd"/>
      <w:r w:rsidRPr="002869B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869B2">
        <w:rPr>
          <w:rFonts w:asciiTheme="minorHAnsi" w:hAnsiTheme="minorHAnsi" w:cstheme="minorHAnsi"/>
          <w:sz w:val="22"/>
          <w:szCs w:val="22"/>
        </w:rPr>
        <w:t>Solution</w:t>
      </w:r>
      <w:proofErr w:type="spellEnd"/>
      <w:r w:rsidRPr="002869B2">
        <w:rPr>
          <w:rFonts w:asciiTheme="minorHAnsi" w:hAnsiTheme="minorHAnsi" w:cstheme="minorHAnsi"/>
          <w:sz w:val="22"/>
          <w:szCs w:val="22"/>
        </w:rPr>
        <w:t xml:space="preserve"> para "vender" y promocionar el nuevo canal.</w:t>
      </w:r>
    </w:p>
    <w:p w14:paraId="29899546" w14:textId="77777777" w:rsidR="00CC607B" w:rsidRPr="002869B2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b/>
          <w:bCs/>
          <w:sz w:val="22"/>
          <w:szCs w:val="22"/>
        </w:rPr>
        <w:t xml:space="preserve">Tiempo estimado de implementación: </w:t>
      </w:r>
      <w:r w:rsidRPr="002869B2">
        <w:rPr>
          <w:rFonts w:asciiTheme="minorHAnsi" w:hAnsiTheme="minorHAnsi" w:cstheme="minorHAnsi"/>
          <w:sz w:val="22"/>
          <w:szCs w:val="22"/>
        </w:rPr>
        <w:t>Entre 3 y 6 meses hasta comenzar a operar el canal de forma plena</w:t>
      </w:r>
    </w:p>
    <w:p w14:paraId="1E306337" w14:textId="77777777" w:rsidR="00CC607B" w:rsidRPr="002869B2" w:rsidRDefault="00000000" w:rsidP="00CD24D1">
      <w:pPr>
        <w:spacing w:before="160" w:after="80" w:line="276" w:lineRule="auto"/>
        <w:rPr>
          <w:rFonts w:asciiTheme="minorHAnsi" w:hAnsiTheme="minorHAnsi" w:cstheme="minorHAnsi"/>
          <w:color w:val="8EAADB" w:themeColor="accent1" w:themeTint="99"/>
          <w:sz w:val="22"/>
          <w:szCs w:val="22"/>
        </w:rPr>
      </w:pPr>
      <w:r w:rsidRPr="002869B2">
        <w:rPr>
          <w:rFonts w:asciiTheme="minorHAnsi" w:hAnsiTheme="minorHAnsi" w:cstheme="minorHAnsi"/>
          <w:b/>
          <w:bCs/>
          <w:i/>
          <w:iCs/>
          <w:color w:val="8EAADB" w:themeColor="accent1" w:themeTint="99"/>
          <w:sz w:val="22"/>
          <w:szCs w:val="22"/>
        </w:rPr>
        <w:t>Fase inicial de marketing digital</w:t>
      </w:r>
    </w:p>
    <w:p w14:paraId="415B0514" w14:textId="77777777" w:rsidR="00CC607B" w:rsidRPr="002869B2" w:rsidRDefault="00000000" w:rsidP="00CD24D1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Durante los primeros 3 meses de puesta en marcha, la plataforma es lanzada y promocionada por diseñadores gráficos y profesionales de comunicación social, para asegurar su adopción tanto entre clientes existentes (B2B) como entre nuevos clientes potenciales (B2B/B2C).</w:t>
      </w:r>
    </w:p>
    <w:p w14:paraId="5BDEB0C6" w14:textId="77777777" w:rsidR="00CC607B" w:rsidRPr="002869B2" w:rsidRDefault="00000000" w:rsidP="00CD24D1">
      <w:pPr>
        <w:spacing w:before="160" w:after="80" w:line="276" w:lineRule="auto"/>
        <w:rPr>
          <w:rFonts w:asciiTheme="minorHAnsi" w:hAnsiTheme="minorHAnsi" w:cstheme="minorHAnsi"/>
          <w:color w:val="8EAADB" w:themeColor="accent1" w:themeTint="99"/>
          <w:sz w:val="22"/>
          <w:szCs w:val="22"/>
        </w:rPr>
      </w:pPr>
      <w:r w:rsidRPr="002869B2">
        <w:rPr>
          <w:rFonts w:asciiTheme="minorHAnsi" w:hAnsiTheme="minorHAnsi" w:cstheme="minorHAnsi"/>
          <w:b/>
          <w:bCs/>
          <w:i/>
          <w:iCs/>
          <w:color w:val="8EAADB" w:themeColor="accent1" w:themeTint="99"/>
          <w:sz w:val="22"/>
          <w:szCs w:val="22"/>
        </w:rPr>
        <w:t>Modelo de cobro</w:t>
      </w:r>
    </w:p>
    <w:p w14:paraId="093073F9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Costo de los portales web: acceso gratuito (según Ficha original; a confirmar valores con el área comercial).</w:t>
      </w:r>
    </w:p>
    <w:p w14:paraId="22DDDB58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Una vez en funcionamiento, el proveedor paga un mantenimiento y derecho de uso de los servicios de red.</w:t>
      </w:r>
    </w:p>
    <w:p w14:paraId="3434882D" w14:textId="77777777" w:rsidR="00CC607B" w:rsidRPr="002869B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Además, un porcentaje sobre los pedidos efectivos realizados a través de la plataforma, cuando el proveedor hace uso de ella.</w:t>
      </w:r>
    </w:p>
    <w:p w14:paraId="5E58EB94" w14:textId="1FAA9849" w:rsidR="00CC607B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2869B2">
        <w:rPr>
          <w:rFonts w:asciiTheme="minorHAnsi" w:hAnsiTheme="minorHAnsi" w:cstheme="minorHAnsi"/>
          <w:sz w:val="22"/>
          <w:szCs w:val="22"/>
        </w:rPr>
        <w:t>Existe una grilla de honorarios por cada cliente nuevo que se registra desde la app, aplicable a los trabajos de marketing digital inicial (tabla de valores no incluida en la documentación disponible).</w:t>
      </w:r>
    </w:p>
    <w:p w14:paraId="6EA0DEFD" w14:textId="77777777" w:rsidR="005B70EE" w:rsidRPr="002869B2" w:rsidRDefault="005B70EE" w:rsidP="005B70EE">
      <w:pPr>
        <w:pStyle w:val="Prrafodelista"/>
        <w:spacing w:after="60" w:line="276" w:lineRule="auto"/>
        <w:ind w:left="400"/>
        <w:rPr>
          <w:rFonts w:asciiTheme="minorHAnsi" w:hAnsiTheme="minorHAnsi" w:cstheme="minorHAnsi"/>
          <w:sz w:val="22"/>
          <w:szCs w:val="22"/>
        </w:rPr>
      </w:pPr>
    </w:p>
    <w:p w14:paraId="145286AD" w14:textId="77777777" w:rsidR="00CC607B" w:rsidRPr="00653F46" w:rsidRDefault="00000000" w:rsidP="00CD24D1">
      <w:pPr>
        <w:pBdr>
          <w:top w:val="single" w:sz="4" w:space="4" w:color="FFD966"/>
          <w:left w:val="single" w:sz="4" w:space="4" w:color="FFD966"/>
          <w:bottom w:val="single" w:sz="4" w:space="4" w:color="FFD966"/>
          <w:right w:val="single" w:sz="4" w:space="4" w:color="FFD966"/>
        </w:pBdr>
        <w:shd w:val="clear" w:color="auto" w:fill="FFF3CD"/>
        <w:spacing w:before="80" w:after="160" w:line="276" w:lineRule="auto"/>
        <w:rPr>
          <w:rFonts w:asciiTheme="minorHAnsi" w:hAnsiTheme="minorHAnsi" w:cstheme="minorHAnsi"/>
        </w:rPr>
      </w:pPr>
      <w:r w:rsidRPr="00653F46">
        <w:rPr>
          <w:rFonts w:ascii="Segoe UI Symbol" w:hAnsi="Segoe UI Symbol" w:cs="Segoe UI Symbol"/>
          <w:i/>
          <w:iCs/>
          <w:color w:val="7F6000"/>
        </w:rPr>
        <w:t>⚠</w:t>
      </w:r>
      <w:r w:rsidRPr="00653F46">
        <w:rPr>
          <w:rFonts w:asciiTheme="minorHAnsi" w:hAnsiTheme="minorHAnsi" w:cstheme="minorHAnsi"/>
          <w:i/>
          <w:iCs/>
          <w:color w:val="7F6000"/>
        </w:rPr>
        <w:t xml:space="preserve"> Los valores concretos de planes, licencias y costos deben confirmarse con el </w:t>
      </w:r>
      <w:r w:rsidRPr="00653F46">
        <w:rPr>
          <w:rFonts w:ascii="Calibri" w:hAnsi="Calibri" w:cs="Calibri"/>
          <w:i/>
          <w:iCs/>
          <w:color w:val="7F6000"/>
        </w:rPr>
        <w:t>á</w:t>
      </w:r>
      <w:r w:rsidRPr="00653F46">
        <w:rPr>
          <w:rFonts w:asciiTheme="minorHAnsi" w:hAnsiTheme="minorHAnsi" w:cstheme="minorHAnsi"/>
          <w:i/>
          <w:iCs/>
          <w:color w:val="7F6000"/>
        </w:rPr>
        <w:t>rea comercial (referenciado en la documentación original como "consultar a Maxi").</w:t>
      </w:r>
    </w:p>
    <w:p w14:paraId="3D0562A1" w14:textId="6ABD8709" w:rsidR="00CC607B" w:rsidRPr="002869B2" w:rsidRDefault="00000000" w:rsidP="00CD24D1">
      <w:pPr>
        <w:spacing w:before="160" w:after="80" w:line="276" w:lineRule="auto"/>
        <w:rPr>
          <w:rFonts w:asciiTheme="minorHAnsi" w:hAnsiTheme="minorHAnsi" w:cstheme="minorHAnsi"/>
          <w:color w:val="8EAADB" w:themeColor="accent1" w:themeTint="99"/>
        </w:rPr>
      </w:pPr>
      <w:r w:rsidRPr="002869B2">
        <w:rPr>
          <w:rFonts w:asciiTheme="minorHAnsi" w:hAnsiTheme="minorHAnsi" w:cstheme="minorHAnsi"/>
          <w:b/>
          <w:bCs/>
          <w:i/>
          <w:iCs/>
          <w:color w:val="8EAADB" w:themeColor="accent1" w:themeTint="99"/>
          <w:sz w:val="22"/>
          <w:szCs w:val="22"/>
        </w:rPr>
        <w:t xml:space="preserve">Red </w:t>
      </w:r>
      <w:proofErr w:type="spellStart"/>
      <w:r w:rsidR="00C639A2">
        <w:rPr>
          <w:rFonts w:asciiTheme="minorHAnsi" w:hAnsiTheme="minorHAnsi" w:cstheme="minorHAnsi"/>
          <w:b/>
          <w:bCs/>
          <w:i/>
          <w:iCs/>
          <w:color w:val="8EAADB" w:themeColor="accent1" w:themeTint="99"/>
          <w:sz w:val="22"/>
          <w:szCs w:val="22"/>
        </w:rPr>
        <w:t>Eslaboon</w:t>
      </w:r>
      <w:proofErr w:type="spellEnd"/>
    </w:p>
    <w:p w14:paraId="12A594C8" w14:textId="6E7C4EDC" w:rsidR="00CC607B" w:rsidRPr="00C639A2" w:rsidRDefault="00000000" w:rsidP="00CD24D1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C639A2">
        <w:rPr>
          <w:rFonts w:asciiTheme="minorHAnsi" w:hAnsiTheme="minorHAnsi" w:cstheme="minorHAnsi"/>
          <w:sz w:val="22"/>
          <w:szCs w:val="22"/>
        </w:rPr>
        <w:t xml:space="preserve">Una vez adaptado a la plataforma, el proveedor puede sumarse a la Red </w:t>
      </w:r>
      <w:proofErr w:type="spellStart"/>
      <w:r w:rsidR="00C639A2">
        <w:rPr>
          <w:rFonts w:asciiTheme="minorHAnsi" w:hAnsiTheme="minorHAnsi" w:cstheme="minorHAnsi"/>
          <w:sz w:val="22"/>
          <w:szCs w:val="22"/>
        </w:rPr>
        <w:t>Eslaboon</w:t>
      </w:r>
      <w:proofErr w:type="spellEnd"/>
      <w:r w:rsidRPr="00C639A2">
        <w:rPr>
          <w:rFonts w:asciiTheme="minorHAnsi" w:hAnsiTheme="minorHAnsi" w:cstheme="minorHAnsi"/>
          <w:sz w:val="22"/>
          <w:szCs w:val="22"/>
        </w:rPr>
        <w:t>, que deriva hacia él las solicitudes de presupuesto generadas en su zona de acción, permitiéndole alcanzar nuevos clientes que no lo conocían previamente.</w:t>
      </w:r>
    </w:p>
    <w:p w14:paraId="75496B69" w14:textId="77777777" w:rsidR="00CC607B" w:rsidRPr="00653F46" w:rsidRDefault="00000000" w:rsidP="00CD24D1">
      <w:pPr>
        <w:pStyle w:val="Ttulo1"/>
        <w:pBdr>
          <w:bottom w:val="single" w:sz="8" w:space="4" w:color="1F3864"/>
        </w:pBdr>
        <w:spacing w:before="360" w:after="16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1F3864"/>
          <w:sz w:val="28"/>
          <w:szCs w:val="28"/>
        </w:rPr>
        <w:lastRenderedPageBreak/>
        <w:t>11. Público objetivo</w:t>
      </w:r>
    </w:p>
    <w:p w14:paraId="1CAA822C" w14:textId="77777777" w:rsidR="00CC607B" w:rsidRPr="00C639A2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C639A2">
        <w:rPr>
          <w:rFonts w:asciiTheme="minorHAnsi" w:hAnsiTheme="minorHAnsi" w:cstheme="minorHAnsi"/>
          <w:b/>
          <w:bCs/>
          <w:sz w:val="22"/>
          <w:szCs w:val="22"/>
        </w:rPr>
        <w:t xml:space="preserve">Sectores: </w:t>
      </w:r>
      <w:r w:rsidRPr="00C639A2">
        <w:rPr>
          <w:rFonts w:asciiTheme="minorHAnsi" w:hAnsiTheme="minorHAnsi" w:cstheme="minorHAnsi"/>
          <w:sz w:val="22"/>
          <w:szCs w:val="22"/>
        </w:rPr>
        <w:t>Cualquier distribuidora o negocio que venda al público puede beneficiarse, pero está pensado especialmente para empresas del sector de la construcción que elaboran presupuestos a diario</w:t>
      </w:r>
    </w:p>
    <w:p w14:paraId="5450A288" w14:textId="77777777" w:rsidR="00CC607B" w:rsidRPr="00C639A2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C639A2">
        <w:rPr>
          <w:rFonts w:asciiTheme="minorHAnsi" w:hAnsiTheme="minorHAnsi" w:cstheme="minorHAnsi"/>
          <w:b/>
          <w:bCs/>
          <w:sz w:val="22"/>
          <w:szCs w:val="22"/>
        </w:rPr>
        <w:t xml:space="preserve">Tamaño de empresa ideal: </w:t>
      </w:r>
      <w:r w:rsidRPr="00C639A2">
        <w:rPr>
          <w:rFonts w:asciiTheme="minorHAnsi" w:hAnsiTheme="minorHAnsi" w:cstheme="minorHAnsi"/>
          <w:sz w:val="22"/>
          <w:szCs w:val="22"/>
        </w:rPr>
        <w:t>Cualquier tamaño, aunque se recomienda para empresas medianas o grandes</w:t>
      </w:r>
    </w:p>
    <w:p w14:paraId="34781F5D" w14:textId="77777777" w:rsidR="00CC607B" w:rsidRPr="00C639A2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C639A2">
        <w:rPr>
          <w:rFonts w:asciiTheme="minorHAnsi" w:hAnsiTheme="minorHAnsi" w:cstheme="minorHAnsi"/>
          <w:b/>
          <w:bCs/>
          <w:sz w:val="22"/>
          <w:szCs w:val="22"/>
        </w:rPr>
        <w:t xml:space="preserve">Perfiles de usuario típicos: </w:t>
      </w:r>
      <w:r w:rsidRPr="00C639A2">
        <w:rPr>
          <w:rFonts w:asciiTheme="minorHAnsi" w:hAnsiTheme="minorHAnsi" w:cstheme="minorHAnsi"/>
          <w:sz w:val="22"/>
          <w:szCs w:val="22"/>
        </w:rPr>
        <w:t>Vendedores y administradores del lado del proveedor; comerciantes / clientes B2B del lado de la demanda</w:t>
      </w:r>
    </w:p>
    <w:p w14:paraId="7F57F219" w14:textId="77777777" w:rsidR="00CC607B" w:rsidRPr="00C639A2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C639A2">
        <w:rPr>
          <w:rFonts w:asciiTheme="minorHAnsi" w:hAnsiTheme="minorHAnsi" w:cstheme="minorHAnsi"/>
          <w:b/>
          <w:bCs/>
          <w:sz w:val="22"/>
          <w:szCs w:val="22"/>
        </w:rPr>
        <w:t xml:space="preserve">Curva de aprendizaje: </w:t>
      </w:r>
      <w:r w:rsidRPr="00C639A2">
        <w:rPr>
          <w:rFonts w:asciiTheme="minorHAnsi" w:hAnsiTheme="minorHAnsi" w:cstheme="minorHAnsi"/>
          <w:sz w:val="22"/>
          <w:szCs w:val="22"/>
        </w:rPr>
        <w:t>Moderada: requiere saber preparar descripciones y categorías de artículos antes de subirlos al catálogo, y aprender a responder pedidos y presupuestos, facturarlos y despacharlos</w:t>
      </w:r>
    </w:p>
    <w:p w14:paraId="6BEF9593" w14:textId="77777777" w:rsidR="00CC607B" w:rsidRPr="00653F46" w:rsidRDefault="00000000" w:rsidP="00CD24D1">
      <w:pPr>
        <w:pStyle w:val="Ttulo1"/>
        <w:pBdr>
          <w:bottom w:val="single" w:sz="8" w:space="4" w:color="1F3864"/>
        </w:pBdr>
        <w:spacing w:before="360" w:after="16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1F3864"/>
          <w:sz w:val="28"/>
          <w:szCs w:val="28"/>
        </w:rPr>
        <w:t>12. Qué lo hace diferente de la competencia</w:t>
      </w:r>
    </w:p>
    <w:p w14:paraId="614A2934" w14:textId="77777777" w:rsidR="00CC607B" w:rsidRPr="00C639A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C639A2">
        <w:rPr>
          <w:rFonts w:asciiTheme="minorHAnsi" w:hAnsiTheme="minorHAnsi" w:cstheme="minorHAnsi"/>
          <w:sz w:val="22"/>
          <w:szCs w:val="22"/>
        </w:rPr>
        <w:t>El pedido de presupuesto por texto libre, fotos o documentos (sin depender de que el producto esté cargado en catálogo) es señalado como el principal diferencial frente a otras webs y tiendas online que solo ofrecen catálogo con precios.</w:t>
      </w:r>
    </w:p>
    <w:p w14:paraId="751B9305" w14:textId="77777777" w:rsidR="00CC607B" w:rsidRPr="00C639A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C639A2">
        <w:rPr>
          <w:rFonts w:asciiTheme="minorHAnsi" w:hAnsiTheme="minorHAnsi" w:cstheme="minorHAnsi"/>
          <w:sz w:val="22"/>
          <w:szCs w:val="22"/>
        </w:rPr>
        <w:t>No es solo una vitrina de productos: es una solución comercial B2B centrada en la relación proveedor-comerciante, la venta asistida y la operación diaria del equipo comercial.</w:t>
      </w:r>
    </w:p>
    <w:p w14:paraId="3DE40C92" w14:textId="77777777" w:rsidR="00CC607B" w:rsidRPr="00C639A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C639A2">
        <w:rPr>
          <w:rFonts w:asciiTheme="minorHAnsi" w:hAnsiTheme="minorHAnsi" w:cstheme="minorHAnsi"/>
          <w:sz w:val="22"/>
          <w:szCs w:val="22"/>
        </w:rPr>
        <w:t>Personalización profunda del catálogo y de las reglas comerciales por comerciante (precios, habilitación de pedidos, mínimos de compra).</w:t>
      </w:r>
    </w:p>
    <w:p w14:paraId="70C30A4A" w14:textId="77777777" w:rsidR="00CC607B" w:rsidRPr="00C639A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C639A2">
        <w:rPr>
          <w:rFonts w:asciiTheme="minorHAnsi" w:hAnsiTheme="minorHAnsi" w:cstheme="minorHAnsi"/>
          <w:sz w:val="22"/>
          <w:szCs w:val="22"/>
        </w:rPr>
        <w:t xml:space="preserve">Integración nativa con el ERP </w:t>
      </w:r>
      <w:proofErr w:type="spellStart"/>
      <w:r w:rsidRPr="00C639A2">
        <w:rPr>
          <w:rFonts w:asciiTheme="minorHAnsi" w:hAnsiTheme="minorHAnsi" w:cstheme="minorHAnsi"/>
          <w:sz w:val="22"/>
          <w:szCs w:val="22"/>
        </w:rPr>
        <w:t>ComIT</w:t>
      </w:r>
      <w:proofErr w:type="spellEnd"/>
      <w:r w:rsidRPr="00C639A2">
        <w:rPr>
          <w:rFonts w:asciiTheme="minorHAnsi" w:hAnsiTheme="minorHAnsi" w:cstheme="minorHAnsi"/>
          <w:sz w:val="22"/>
          <w:szCs w:val="22"/>
        </w:rPr>
        <w:t>, que evita cargas manuales duplicadas.</w:t>
      </w:r>
    </w:p>
    <w:p w14:paraId="056E9D24" w14:textId="77777777" w:rsidR="00CC607B" w:rsidRPr="00C639A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C639A2">
        <w:rPr>
          <w:rFonts w:asciiTheme="minorHAnsi" w:hAnsiTheme="minorHAnsi" w:cstheme="minorHAnsi"/>
          <w:sz w:val="22"/>
          <w:szCs w:val="22"/>
        </w:rPr>
        <w:t>Posibilidad de escalar el equipo de cotizaciones sin aumentar infraestructura física.</w:t>
      </w:r>
    </w:p>
    <w:p w14:paraId="7F8F230D" w14:textId="77777777" w:rsidR="00CC607B" w:rsidRPr="00C639A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C639A2">
        <w:rPr>
          <w:rFonts w:asciiTheme="minorHAnsi" w:hAnsiTheme="minorHAnsi" w:cstheme="minorHAnsi"/>
          <w:sz w:val="22"/>
          <w:szCs w:val="22"/>
        </w:rPr>
        <w:t>Pertenencia a una red que deriva oportunidades comerciales por zona geográfica.</w:t>
      </w:r>
    </w:p>
    <w:p w14:paraId="314093AC" w14:textId="77777777" w:rsidR="00CC607B" w:rsidRPr="00653F46" w:rsidRDefault="00000000" w:rsidP="00CD24D1">
      <w:pPr>
        <w:pStyle w:val="Ttulo1"/>
        <w:pBdr>
          <w:bottom w:val="single" w:sz="8" w:space="4" w:color="1F3864"/>
        </w:pBdr>
        <w:spacing w:before="360" w:after="16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1F3864"/>
          <w:sz w:val="28"/>
          <w:szCs w:val="28"/>
        </w:rPr>
        <w:t>13. Funcionalidades futuras (</w:t>
      </w:r>
      <w:proofErr w:type="spellStart"/>
      <w:r w:rsidRPr="00653F46">
        <w:rPr>
          <w:rFonts w:asciiTheme="minorHAnsi" w:hAnsiTheme="minorHAnsi" w:cstheme="minorHAnsi"/>
          <w:b/>
          <w:bCs/>
          <w:color w:val="1F3864"/>
          <w:sz w:val="28"/>
          <w:szCs w:val="28"/>
        </w:rPr>
        <w:t>roadmap</w:t>
      </w:r>
      <w:proofErr w:type="spellEnd"/>
      <w:r w:rsidRPr="00653F46">
        <w:rPr>
          <w:rFonts w:asciiTheme="minorHAnsi" w:hAnsiTheme="minorHAnsi" w:cstheme="minorHAnsi"/>
          <w:b/>
          <w:bCs/>
          <w:color w:val="1F3864"/>
          <w:sz w:val="28"/>
          <w:szCs w:val="28"/>
        </w:rPr>
        <w:t>)</w:t>
      </w:r>
    </w:p>
    <w:p w14:paraId="156E0155" w14:textId="77777777" w:rsidR="00CC607B" w:rsidRPr="00C639A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C639A2">
        <w:rPr>
          <w:rFonts w:asciiTheme="minorHAnsi" w:hAnsiTheme="minorHAnsi" w:cstheme="minorHAnsi"/>
          <w:sz w:val="22"/>
          <w:szCs w:val="22"/>
        </w:rPr>
        <w:t>Simulación de presupuesto: permitirá a los usuarios estimar costos sin enviar una solicitud formal, y guardar esas simulaciones para análisis posterior.</w:t>
      </w:r>
    </w:p>
    <w:p w14:paraId="3835D72C" w14:textId="70342138" w:rsidR="00CC607B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C639A2">
        <w:rPr>
          <w:rFonts w:asciiTheme="minorHAnsi" w:hAnsiTheme="minorHAnsi" w:cstheme="minorHAnsi"/>
          <w:sz w:val="22"/>
          <w:szCs w:val="22"/>
        </w:rPr>
        <w:t>Concepto de "salón híbrido": lectura de código de barras o QR de un producto en el punto de venta físico para ver información digital asociada y sumarlo directamente al carrito (mencionado como visión a futuro en la presentación comercial).</w:t>
      </w:r>
    </w:p>
    <w:p w14:paraId="1AEB551C" w14:textId="574BFA3A" w:rsidR="00B11602" w:rsidRPr="00B11602" w:rsidRDefault="00B11602" w:rsidP="00B11602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B11602">
        <w:rPr>
          <w:rFonts w:asciiTheme="minorHAnsi" w:hAnsiTheme="minorHAnsi" w:cstheme="minorHAnsi"/>
          <w:sz w:val="22"/>
          <w:szCs w:val="22"/>
        </w:rPr>
        <w:t>Portal de gestión para clientes: a futuro incluirá consulta de deuda, factura y reenvío de comprobantes.</w:t>
      </w:r>
    </w:p>
    <w:p w14:paraId="048C7CCB" w14:textId="77777777" w:rsidR="00CC607B" w:rsidRPr="00653F46" w:rsidRDefault="00000000" w:rsidP="00CD24D1">
      <w:pPr>
        <w:pStyle w:val="Ttulo1"/>
        <w:pBdr>
          <w:bottom w:val="single" w:sz="8" w:space="4" w:color="1F3864"/>
        </w:pBdr>
        <w:spacing w:before="360" w:after="16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1F3864"/>
          <w:sz w:val="28"/>
          <w:szCs w:val="28"/>
        </w:rPr>
        <w:t>14. Medición del éxito</w:t>
      </w:r>
    </w:p>
    <w:p w14:paraId="1C9C2801" w14:textId="77777777" w:rsidR="00CC607B" w:rsidRPr="00C639A2" w:rsidRDefault="00000000" w:rsidP="00CD24D1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C639A2">
        <w:rPr>
          <w:rFonts w:asciiTheme="minorHAnsi" w:hAnsiTheme="minorHAnsi" w:cstheme="minorHAnsi"/>
          <w:sz w:val="22"/>
          <w:szCs w:val="22"/>
        </w:rPr>
        <w:t>No existe actualmente un método oficial de medición. Los indicadores utilizados de forma informal son:</w:t>
      </w:r>
    </w:p>
    <w:p w14:paraId="2DB760F1" w14:textId="77777777" w:rsidR="00CC607B" w:rsidRPr="00C639A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C639A2">
        <w:rPr>
          <w:rFonts w:asciiTheme="minorHAnsi" w:hAnsiTheme="minorHAnsi" w:cstheme="minorHAnsi"/>
          <w:sz w:val="22"/>
          <w:szCs w:val="22"/>
        </w:rPr>
        <w:t>Número de clientes que acceden al portal.</w:t>
      </w:r>
    </w:p>
    <w:p w14:paraId="6F0EC854" w14:textId="77777777" w:rsidR="00CC607B" w:rsidRPr="00C639A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C639A2">
        <w:rPr>
          <w:rFonts w:asciiTheme="minorHAnsi" w:hAnsiTheme="minorHAnsi" w:cstheme="minorHAnsi"/>
          <w:sz w:val="22"/>
          <w:szCs w:val="22"/>
        </w:rPr>
        <w:t>Número de pedidos y presupuestos recibidos.</w:t>
      </w:r>
    </w:p>
    <w:p w14:paraId="252822FF" w14:textId="77777777" w:rsidR="00CC607B" w:rsidRPr="00C639A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C639A2">
        <w:rPr>
          <w:rFonts w:asciiTheme="minorHAnsi" w:hAnsiTheme="minorHAnsi" w:cstheme="minorHAnsi"/>
          <w:sz w:val="22"/>
          <w:szCs w:val="22"/>
        </w:rPr>
        <w:t>Número de ventas concretadas.</w:t>
      </w:r>
    </w:p>
    <w:p w14:paraId="0FD35A72" w14:textId="77777777" w:rsidR="00CC607B" w:rsidRPr="00C639A2" w:rsidRDefault="00000000" w:rsidP="00CD24D1">
      <w:pPr>
        <w:spacing w:after="80" w:line="276" w:lineRule="auto"/>
        <w:rPr>
          <w:rFonts w:asciiTheme="minorHAnsi" w:hAnsiTheme="minorHAnsi" w:cstheme="minorHAnsi"/>
          <w:sz w:val="22"/>
          <w:szCs w:val="22"/>
        </w:rPr>
      </w:pPr>
      <w:r w:rsidRPr="00C639A2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Casos de éxito / testimonios: </w:t>
      </w:r>
      <w:r w:rsidRPr="00C639A2">
        <w:rPr>
          <w:rFonts w:asciiTheme="minorHAnsi" w:hAnsiTheme="minorHAnsi" w:cstheme="minorHAnsi"/>
          <w:sz w:val="22"/>
          <w:szCs w:val="22"/>
        </w:rPr>
        <w:t>Aún no se cuenta con casos de éxito documentados.</w:t>
      </w:r>
    </w:p>
    <w:p w14:paraId="3A4177AB" w14:textId="77777777" w:rsidR="00CC607B" w:rsidRPr="00653F46" w:rsidRDefault="00000000" w:rsidP="00CD24D1">
      <w:pPr>
        <w:pStyle w:val="Ttulo1"/>
        <w:pBdr>
          <w:bottom w:val="single" w:sz="8" w:space="4" w:color="1F3864"/>
        </w:pBdr>
        <w:spacing w:before="360" w:after="16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b/>
          <w:bCs/>
          <w:color w:val="1F3864"/>
          <w:sz w:val="28"/>
          <w:szCs w:val="28"/>
        </w:rPr>
        <w:t>15. Notas abiertas y puntos a confirmar</w:t>
      </w:r>
    </w:p>
    <w:p w14:paraId="09409498" w14:textId="77777777" w:rsidR="00CC607B" w:rsidRPr="00C639A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C639A2">
        <w:rPr>
          <w:rFonts w:asciiTheme="minorHAnsi" w:hAnsiTheme="minorHAnsi" w:cstheme="minorHAnsi"/>
          <w:sz w:val="22"/>
          <w:szCs w:val="22"/>
        </w:rPr>
        <w:t>Valores concretos de planes, licencias y costos (pendiente de validar con el área comercial).</w:t>
      </w:r>
    </w:p>
    <w:p w14:paraId="19BCF1B7" w14:textId="77777777" w:rsidR="00CC607B" w:rsidRPr="00C639A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C639A2">
        <w:rPr>
          <w:rFonts w:asciiTheme="minorHAnsi" w:hAnsiTheme="minorHAnsi" w:cstheme="minorHAnsi"/>
          <w:sz w:val="22"/>
          <w:szCs w:val="22"/>
        </w:rPr>
        <w:t>Alcance exacto de permisos del rol "vendedor" dentro del portal de administración.</w:t>
      </w:r>
    </w:p>
    <w:p w14:paraId="0091C0E4" w14:textId="77777777" w:rsidR="00CC607B" w:rsidRPr="00C639A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C639A2">
        <w:rPr>
          <w:rFonts w:asciiTheme="minorHAnsi" w:hAnsiTheme="minorHAnsi" w:cstheme="minorHAnsi"/>
          <w:sz w:val="22"/>
          <w:szCs w:val="22"/>
        </w:rPr>
        <w:t xml:space="preserve">Costo del desarrollo de integraciones con sistemas de gestión externos a </w:t>
      </w:r>
      <w:proofErr w:type="spellStart"/>
      <w:r w:rsidRPr="00C639A2">
        <w:rPr>
          <w:rFonts w:asciiTheme="minorHAnsi" w:hAnsiTheme="minorHAnsi" w:cstheme="minorHAnsi"/>
          <w:sz w:val="22"/>
          <w:szCs w:val="22"/>
        </w:rPr>
        <w:t>ComIT</w:t>
      </w:r>
      <w:proofErr w:type="spellEnd"/>
      <w:r w:rsidRPr="00C639A2">
        <w:rPr>
          <w:rFonts w:asciiTheme="minorHAnsi" w:hAnsiTheme="minorHAnsi" w:cstheme="minorHAnsi"/>
          <w:sz w:val="22"/>
          <w:szCs w:val="22"/>
        </w:rPr>
        <w:t>.</w:t>
      </w:r>
    </w:p>
    <w:p w14:paraId="72A1A246" w14:textId="77777777" w:rsidR="00CC607B" w:rsidRPr="00C639A2" w:rsidRDefault="00000000" w:rsidP="00CD24D1">
      <w:pPr>
        <w:pStyle w:val="Prrafodelista"/>
        <w:numPr>
          <w:ilvl w:val="0"/>
          <w:numId w:val="2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C639A2">
        <w:rPr>
          <w:rFonts w:asciiTheme="minorHAnsi" w:hAnsiTheme="minorHAnsi" w:cstheme="minorHAnsi"/>
          <w:sz w:val="22"/>
          <w:szCs w:val="22"/>
        </w:rPr>
        <w:t>Fecha estimada de disponibilidad de la funcionalidad de simulación de presupuesto.</w:t>
      </w:r>
    </w:p>
    <w:p w14:paraId="3DDB4128" w14:textId="77777777" w:rsidR="00CC607B" w:rsidRPr="00653F46" w:rsidRDefault="00000000" w:rsidP="00CD24D1">
      <w:pPr>
        <w:pBdr>
          <w:top w:val="single" w:sz="4" w:space="4" w:color="BFBFBF"/>
        </w:pBdr>
        <w:spacing w:before="400" w:line="276" w:lineRule="auto"/>
        <w:rPr>
          <w:rFonts w:asciiTheme="minorHAnsi" w:hAnsiTheme="minorHAnsi" w:cstheme="minorHAnsi"/>
        </w:rPr>
      </w:pPr>
      <w:r w:rsidRPr="00653F46">
        <w:rPr>
          <w:rFonts w:asciiTheme="minorHAnsi" w:hAnsiTheme="minorHAnsi" w:cstheme="minorHAnsi"/>
          <w:i/>
          <w:iCs/>
          <w:color w:val="595959"/>
          <w:sz w:val="18"/>
          <w:szCs w:val="18"/>
        </w:rPr>
        <w:t xml:space="preserve">Fuentes: Resumen de funcionamiento de </w:t>
      </w:r>
      <w:proofErr w:type="spellStart"/>
      <w:r w:rsidRPr="00653F46">
        <w:rPr>
          <w:rFonts w:asciiTheme="minorHAnsi" w:hAnsiTheme="minorHAnsi" w:cstheme="minorHAnsi"/>
          <w:i/>
          <w:iCs/>
          <w:color w:val="595959"/>
          <w:sz w:val="18"/>
          <w:szCs w:val="18"/>
        </w:rPr>
        <w:t>ConstruSitio</w:t>
      </w:r>
      <w:proofErr w:type="spellEnd"/>
      <w:r w:rsidRPr="00653F46">
        <w:rPr>
          <w:rFonts w:asciiTheme="minorHAnsi" w:hAnsiTheme="minorHAnsi" w:cstheme="minorHAnsi"/>
          <w:i/>
          <w:iCs/>
          <w:color w:val="595959"/>
          <w:sz w:val="18"/>
          <w:szCs w:val="18"/>
        </w:rPr>
        <w:t xml:space="preserve"> (ene. 2026), Presentación </w:t>
      </w:r>
      <w:proofErr w:type="spellStart"/>
      <w:r w:rsidRPr="00653F46">
        <w:rPr>
          <w:rFonts w:asciiTheme="minorHAnsi" w:hAnsiTheme="minorHAnsi" w:cstheme="minorHAnsi"/>
          <w:i/>
          <w:iCs/>
          <w:color w:val="595959"/>
          <w:sz w:val="18"/>
          <w:szCs w:val="18"/>
        </w:rPr>
        <w:t>ConstruSitio</w:t>
      </w:r>
      <w:proofErr w:type="spellEnd"/>
      <w:r w:rsidRPr="00653F46">
        <w:rPr>
          <w:rFonts w:asciiTheme="minorHAnsi" w:hAnsiTheme="minorHAnsi" w:cstheme="minorHAnsi"/>
          <w:i/>
          <w:iCs/>
          <w:color w:val="595959"/>
          <w:sz w:val="18"/>
          <w:szCs w:val="18"/>
        </w:rPr>
        <w:t xml:space="preserve">, Ficha </w:t>
      </w:r>
      <w:proofErr w:type="spellStart"/>
      <w:r w:rsidRPr="00653F46">
        <w:rPr>
          <w:rFonts w:asciiTheme="minorHAnsi" w:hAnsiTheme="minorHAnsi" w:cstheme="minorHAnsi"/>
          <w:i/>
          <w:iCs/>
          <w:color w:val="595959"/>
          <w:sz w:val="18"/>
          <w:szCs w:val="18"/>
        </w:rPr>
        <w:t>Construsitio</w:t>
      </w:r>
      <w:proofErr w:type="spellEnd"/>
      <w:r w:rsidRPr="00653F46">
        <w:rPr>
          <w:rFonts w:asciiTheme="minorHAnsi" w:hAnsiTheme="minorHAnsi" w:cstheme="minorHAnsi"/>
          <w:i/>
          <w:iCs/>
          <w:color w:val="595959"/>
          <w:sz w:val="18"/>
          <w:szCs w:val="18"/>
        </w:rPr>
        <w:t xml:space="preserve"> (cuestionario original), Borrador </w:t>
      </w:r>
      <w:proofErr w:type="spellStart"/>
      <w:r w:rsidRPr="00653F46">
        <w:rPr>
          <w:rFonts w:asciiTheme="minorHAnsi" w:hAnsiTheme="minorHAnsi" w:cstheme="minorHAnsi"/>
          <w:i/>
          <w:iCs/>
          <w:color w:val="595959"/>
          <w:sz w:val="18"/>
          <w:szCs w:val="18"/>
        </w:rPr>
        <w:t>ConstruSitio</w:t>
      </w:r>
      <w:proofErr w:type="spellEnd"/>
      <w:r w:rsidRPr="00653F46">
        <w:rPr>
          <w:rFonts w:asciiTheme="minorHAnsi" w:hAnsiTheme="minorHAnsi" w:cstheme="minorHAnsi"/>
          <w:i/>
          <w:iCs/>
          <w:color w:val="595959"/>
          <w:sz w:val="18"/>
          <w:szCs w:val="18"/>
        </w:rPr>
        <w:t xml:space="preserve"> – reunión 7/7.</w:t>
      </w:r>
    </w:p>
    <w:sectPr w:rsidR="00CC607B" w:rsidRPr="00653F46" w:rsidSect="00003DCE">
      <w:headerReference w:type="default" r:id="rId7"/>
      <w:pgSz w:w="12240" w:h="15840"/>
      <w:pgMar w:top="1000" w:right="1100" w:bottom="1000" w:left="1100" w:header="454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FF547" w14:textId="77777777" w:rsidR="00E8220D" w:rsidRDefault="00E8220D" w:rsidP="00003DCE">
      <w:r>
        <w:separator/>
      </w:r>
    </w:p>
  </w:endnote>
  <w:endnote w:type="continuationSeparator" w:id="0">
    <w:p w14:paraId="0F04FE8B" w14:textId="77777777" w:rsidR="00E8220D" w:rsidRDefault="00E8220D" w:rsidP="0000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0934A" w14:textId="77777777" w:rsidR="00E8220D" w:rsidRDefault="00E8220D" w:rsidP="00003DCE">
      <w:r>
        <w:separator/>
      </w:r>
    </w:p>
  </w:footnote>
  <w:footnote w:type="continuationSeparator" w:id="0">
    <w:p w14:paraId="71577AB7" w14:textId="77777777" w:rsidR="00E8220D" w:rsidRDefault="00E8220D" w:rsidP="00003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7817C" w14:textId="3DECEF19" w:rsidR="00003DCE" w:rsidRDefault="00003DCE" w:rsidP="00003DCE">
    <w:pPr>
      <w:pStyle w:val="Encabezado"/>
      <w:jc w:val="right"/>
    </w:pPr>
    <w:r>
      <w:rPr>
        <w:noProof/>
      </w:rPr>
      <w:drawing>
        <wp:inline distT="0" distB="0" distL="0" distR="0" wp14:anchorId="03BC9D4D" wp14:editId="65CC2E23">
          <wp:extent cx="1556971" cy="809625"/>
          <wp:effectExtent l="0" t="0" r="571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6241" cy="8196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348110" w14:textId="77777777" w:rsidR="00003DCE" w:rsidRDefault="00003DC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3D0C67"/>
    <w:multiLevelType w:val="hybridMultilevel"/>
    <w:tmpl w:val="0BFABC74"/>
    <w:lvl w:ilvl="0" w:tplc="2BF272AC">
      <w:start w:val="1"/>
      <w:numFmt w:val="bullet"/>
      <w:lvlText w:val="●"/>
      <w:lvlJc w:val="left"/>
      <w:pPr>
        <w:ind w:left="720" w:hanging="360"/>
      </w:pPr>
    </w:lvl>
    <w:lvl w:ilvl="1" w:tplc="AC76DF0E">
      <w:start w:val="1"/>
      <w:numFmt w:val="bullet"/>
      <w:lvlText w:val="○"/>
      <w:lvlJc w:val="left"/>
      <w:pPr>
        <w:ind w:left="1440" w:hanging="360"/>
      </w:pPr>
    </w:lvl>
    <w:lvl w:ilvl="2" w:tplc="D6762360">
      <w:start w:val="1"/>
      <w:numFmt w:val="bullet"/>
      <w:lvlText w:val="■"/>
      <w:lvlJc w:val="left"/>
      <w:pPr>
        <w:ind w:left="2160" w:hanging="360"/>
      </w:pPr>
    </w:lvl>
    <w:lvl w:ilvl="3" w:tplc="94DAFA0A">
      <w:start w:val="1"/>
      <w:numFmt w:val="bullet"/>
      <w:lvlText w:val="●"/>
      <w:lvlJc w:val="left"/>
      <w:pPr>
        <w:ind w:left="2880" w:hanging="360"/>
      </w:pPr>
    </w:lvl>
    <w:lvl w:ilvl="4" w:tplc="EDE6189E">
      <w:start w:val="1"/>
      <w:numFmt w:val="bullet"/>
      <w:lvlText w:val="○"/>
      <w:lvlJc w:val="left"/>
      <w:pPr>
        <w:ind w:left="3600" w:hanging="360"/>
      </w:pPr>
    </w:lvl>
    <w:lvl w:ilvl="5" w:tplc="CF8E1284">
      <w:start w:val="1"/>
      <w:numFmt w:val="bullet"/>
      <w:lvlText w:val="■"/>
      <w:lvlJc w:val="left"/>
      <w:pPr>
        <w:ind w:left="4320" w:hanging="360"/>
      </w:pPr>
    </w:lvl>
    <w:lvl w:ilvl="6" w:tplc="C9AA2F7E">
      <w:start w:val="1"/>
      <w:numFmt w:val="bullet"/>
      <w:lvlText w:val="●"/>
      <w:lvlJc w:val="left"/>
      <w:pPr>
        <w:ind w:left="5040" w:hanging="360"/>
      </w:pPr>
    </w:lvl>
    <w:lvl w:ilvl="7" w:tplc="4D0C49C2">
      <w:start w:val="1"/>
      <w:numFmt w:val="bullet"/>
      <w:lvlText w:val="●"/>
      <w:lvlJc w:val="left"/>
      <w:pPr>
        <w:ind w:left="5760" w:hanging="360"/>
      </w:pPr>
    </w:lvl>
    <w:lvl w:ilvl="8" w:tplc="FB72EFF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5651B72"/>
    <w:multiLevelType w:val="hybridMultilevel"/>
    <w:tmpl w:val="31E80E66"/>
    <w:lvl w:ilvl="0" w:tplc="A9EEACFA">
      <w:start w:val="1"/>
      <w:numFmt w:val="bullet"/>
      <w:lvlText w:val="•"/>
      <w:lvlJc w:val="left"/>
      <w:pPr>
        <w:ind w:left="400" w:hanging="260"/>
      </w:pPr>
    </w:lvl>
    <w:lvl w:ilvl="1" w:tplc="74DCAA98">
      <w:start w:val="1"/>
      <w:numFmt w:val="bullet"/>
      <w:lvlText w:val="◦"/>
      <w:lvlJc w:val="left"/>
      <w:pPr>
        <w:ind w:left="800" w:hanging="260"/>
      </w:pPr>
    </w:lvl>
    <w:lvl w:ilvl="2" w:tplc="FE4A0CC2">
      <w:numFmt w:val="decimal"/>
      <w:lvlText w:val=""/>
      <w:lvlJc w:val="left"/>
    </w:lvl>
    <w:lvl w:ilvl="3" w:tplc="EF7631EA">
      <w:numFmt w:val="decimal"/>
      <w:lvlText w:val=""/>
      <w:lvlJc w:val="left"/>
    </w:lvl>
    <w:lvl w:ilvl="4" w:tplc="36FA7C36">
      <w:numFmt w:val="decimal"/>
      <w:lvlText w:val=""/>
      <w:lvlJc w:val="left"/>
    </w:lvl>
    <w:lvl w:ilvl="5" w:tplc="C41C126C">
      <w:numFmt w:val="decimal"/>
      <w:lvlText w:val=""/>
      <w:lvlJc w:val="left"/>
    </w:lvl>
    <w:lvl w:ilvl="6" w:tplc="F710D0A4">
      <w:numFmt w:val="decimal"/>
      <w:lvlText w:val=""/>
      <w:lvlJc w:val="left"/>
    </w:lvl>
    <w:lvl w:ilvl="7" w:tplc="C26677B6">
      <w:numFmt w:val="decimal"/>
      <w:lvlText w:val=""/>
      <w:lvlJc w:val="left"/>
    </w:lvl>
    <w:lvl w:ilvl="8" w:tplc="DF787C5C">
      <w:numFmt w:val="decimal"/>
      <w:lvlText w:val=""/>
      <w:lvlJc w:val="left"/>
    </w:lvl>
  </w:abstractNum>
  <w:num w:numId="1" w16cid:durableId="570311404">
    <w:abstractNumId w:val="0"/>
    <w:lvlOverride w:ilvl="0">
      <w:startOverride w:val="1"/>
    </w:lvlOverride>
  </w:num>
  <w:num w:numId="2" w16cid:durableId="172648969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07B"/>
    <w:rsid w:val="00003DCE"/>
    <w:rsid w:val="002869B2"/>
    <w:rsid w:val="00565376"/>
    <w:rsid w:val="005B70EE"/>
    <w:rsid w:val="00653F46"/>
    <w:rsid w:val="00860386"/>
    <w:rsid w:val="00B11602"/>
    <w:rsid w:val="00C639A2"/>
    <w:rsid w:val="00CC607B"/>
    <w:rsid w:val="00CD24D1"/>
    <w:rsid w:val="00E8220D"/>
    <w:rsid w:val="00F3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D669D4"/>
  <w15:docId w15:val="{133C5B13-885C-412A-A1DC-A765A74CC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003DC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03DCE"/>
  </w:style>
  <w:style w:type="paragraph" w:styleId="Piedepgina">
    <w:name w:val="footer"/>
    <w:basedOn w:val="Normal"/>
    <w:link w:val="PiedepginaCar"/>
    <w:uiPriority w:val="99"/>
    <w:unhideWhenUsed/>
    <w:rsid w:val="00003DC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03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6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2377</Words>
  <Characters>13079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Eugenia</cp:lastModifiedBy>
  <cp:revision>2</cp:revision>
  <dcterms:created xsi:type="dcterms:W3CDTF">2026-07-16T23:13:00Z</dcterms:created>
  <dcterms:modified xsi:type="dcterms:W3CDTF">2026-07-16T23:13:00Z</dcterms:modified>
</cp:coreProperties>
</file>